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margin" w:tblpXSpec="center" w:tblpY="1111"/>
        <w:tblW w:w="1580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2"/>
        <w:gridCol w:w="1418"/>
        <w:gridCol w:w="709"/>
        <w:gridCol w:w="12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803" w:type="dxa"/>
            <w:gridSpan w:val="4"/>
            <w:tcBorders>
              <w:top w:val="nil"/>
              <w:left w:val="nil"/>
              <w:bottom w:val="single" w:color="auto" w:sz="4" w:space="0"/>
              <w:right w:val="nil"/>
            </w:tcBorders>
          </w:tcPr>
          <w:p>
            <w:pPr>
              <w:spacing w:line="240" w:lineRule="auto"/>
              <w:jc w:val="center"/>
              <w:rPr>
                <w:rFonts w:cs="Times New Roman"/>
                <w:b/>
                <w:bCs/>
                <w:sz w:val="36"/>
                <w:szCs w:val="36"/>
              </w:rPr>
            </w:pPr>
            <w:bookmarkStart w:id="0" w:name="_GoBack"/>
            <w:r>
              <w:rPr>
                <w:rFonts w:hint="eastAsia"/>
                <w:b/>
                <w:sz w:val="36"/>
                <w:u w:val="single"/>
              </w:rPr>
              <w:t>心内科彩色多普勒心脏超声诊断仪</w:t>
            </w:r>
            <w:bookmarkEnd w:id="0"/>
            <w:r>
              <w:rPr>
                <w:rFonts w:hint="eastAsia" w:cs="宋体"/>
                <w:b/>
                <w:bCs/>
                <w:sz w:val="36"/>
                <w:szCs w:val="36"/>
              </w:rPr>
              <w:t>参数最终表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1242"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使用科室</w:t>
            </w:r>
          </w:p>
        </w:tc>
        <w:tc>
          <w:tcPr>
            <w:tcW w:w="141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项目名称</w:t>
            </w:r>
          </w:p>
        </w:tc>
        <w:tc>
          <w:tcPr>
            <w:tcW w:w="70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数量</w:t>
            </w:r>
          </w:p>
        </w:tc>
        <w:tc>
          <w:tcPr>
            <w:tcW w:w="12434"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cs="Times New Roman"/>
                <w:b/>
                <w:bCs/>
              </w:rPr>
            </w:pPr>
            <w:r>
              <w:rPr>
                <w:rFonts w:hint="eastAsia" w:cs="宋体"/>
                <w:b/>
                <w:bCs/>
              </w:rPr>
              <w:t>最终技术参数需求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0" w:hRule="atLeast"/>
        </w:trPr>
        <w:tc>
          <w:tcPr>
            <w:tcW w:w="1242" w:type="dxa"/>
            <w:tcBorders>
              <w:top w:val="single" w:color="auto" w:sz="4" w:space="0"/>
            </w:tcBorders>
            <w:vAlign w:val="center"/>
          </w:tcPr>
          <w:p>
            <w:pPr>
              <w:spacing w:line="400" w:lineRule="exact"/>
              <w:jc w:val="center"/>
              <w:rPr>
                <w:rFonts w:cs="Times New Roman" w:asciiTheme="minorEastAsia" w:hAnsiTheme="minorEastAsia" w:eastAsiaTheme="minorEastAsia"/>
                <w:sz w:val="24"/>
                <w:szCs w:val="24"/>
              </w:rPr>
            </w:pPr>
            <w:r>
              <w:rPr>
                <w:rFonts w:hint="eastAsia" w:cs="宋体" w:asciiTheme="minorEastAsia" w:hAnsiTheme="minorEastAsia" w:eastAsiaTheme="minorEastAsia"/>
                <w:sz w:val="24"/>
                <w:szCs w:val="24"/>
              </w:rPr>
              <w:t>心内科</w:t>
            </w:r>
          </w:p>
        </w:tc>
        <w:tc>
          <w:tcPr>
            <w:tcW w:w="1418" w:type="dxa"/>
            <w:tcBorders>
              <w:top w:val="single" w:color="auto" w:sz="4" w:space="0"/>
            </w:tcBorders>
            <w:vAlign w:val="center"/>
          </w:tcPr>
          <w:p>
            <w:pPr>
              <w:spacing w:line="360" w:lineRule="exact"/>
              <w:rPr>
                <w:rFonts w:cs="宋体" w:asciiTheme="minorEastAsia" w:hAnsiTheme="minorEastAsia" w:eastAsiaTheme="minorEastAsia"/>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彩色多普勒心脏超声诊断仪</w:t>
            </w:r>
          </w:p>
        </w:tc>
        <w:tc>
          <w:tcPr>
            <w:tcW w:w="709" w:type="dxa"/>
            <w:tcBorders>
              <w:top w:val="single" w:color="auto" w:sz="4" w:space="0"/>
            </w:tcBorders>
            <w:vAlign w:val="center"/>
          </w:tcPr>
          <w:p>
            <w:pPr>
              <w:spacing w:line="4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434" w:type="dxa"/>
            <w:tcBorders>
              <w:top w:val="single" w:color="auto" w:sz="4" w:space="0"/>
            </w:tcBorders>
            <w:vAlign w:val="center"/>
          </w:tcPr>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主机系统性能概括：</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显示器及操作系统</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医学专用彩色液晶监视器，≥21英寸，分辨率1920×1080</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主机具备彩色触摸屏，≥12英寸，合理功能分区及分页，支持滑动操作</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功能分区控制面板，可升降、旋转、前后左右平移及电子锁定</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1.1.4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触摸屏可全屏显示扫查图像，可随意显示及隐藏屏幕菜单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#1.1.5</w:t>
            </w:r>
            <w:r>
              <w:rPr>
                <w:rFonts w:hint="eastAsia" w:cs="Times New Roman" w:asciiTheme="minorEastAsia" w:hAnsiTheme="minorEastAsia" w:eastAsiaTheme="minorEastAsia"/>
                <w:color w:val="000000" w:themeColor="text1"/>
                <w:sz w:val="24"/>
                <w:szCs w:val="24"/>
                <w14:textFill>
                  <w14:solidFill>
                    <w14:schemeClr w14:val="tx1"/>
                  </w14:solidFill>
                </w14:textFill>
              </w:rPr>
              <w:t>一键式启动16：9高清宽屏显示模式，方便手术室中观察扫查图像（附图）</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通用成像探头接口≥4个，微型无针式接口，各探头接口可任意互换通用。</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主机系统</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全数字化多波束形成器</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数字化通道数≥7,000,000</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系统主机具备4核CPU，16G内存，1TB硬盘</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1.2.4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全新精准波束形成技术和海量并行处理，依次接收海量原始声学数据，系统进行实时逐像素聚焦。</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二维灰阶成像（部件）单元</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纯净波单晶体探头技术，用于经胸探头、经食道探头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具备自适应像素优化技术，可增强组织边界，抑制斑点噪声，可用于多种模式（2D、3D），多级可调（≥5级）</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一键优化TGC曲线，可实时优化二维增益、对比度、动态范围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自动持续实时优化图像增益及时间增益补偿</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具备侧向增益补偿技术</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.3.6</w:t>
            </w:r>
            <w:r>
              <w:rPr>
                <w:rFonts w:hint="eastAsia" w:cs="Times New Roman" w:asciiTheme="minorEastAsia" w:hAnsiTheme="minorEastAsia" w:eastAsiaTheme="minorEastAsia"/>
                <w:color w:val="000000" w:themeColor="text1"/>
                <w:sz w:val="24"/>
                <w:szCs w:val="24"/>
                <w14:textFill>
                  <w14:solidFill>
                    <w14:schemeClr w14:val="tx1"/>
                  </w14:solidFill>
                </w14:textFill>
              </w:rPr>
              <w:t>在实现侧向增益补偿技术的情况下，可通过按键进行调节，并可观察到图像的变化</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1.3.</w:t>
            </w:r>
            <w:r>
              <w:rPr>
                <w:rFonts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具备对比双幅显示，可自动识别收缩期及舒张期，便捷Simpson’s测量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频谱多普勒显示及分析系统</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具有自适应多普勒技术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频谱自动分析系统：包括实时自动包络、手动包络等；自动计算各血流动力学参数，参数可根据客户需要灵活进行选择</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提供PW、CW、HRPW模式，高性能三同步成像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实时自动多普勒测量分析 ，可提供参数选择≥15个参数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一键自动优化多普勒频谱，自动调整基线及量程</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频谱取样门自动追踪技术，实时追踪血管位置，调整取样门位置</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1.4.7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智能多普勒优化技术, 实时智能调整取样容积位置、 角度校正和偏转角度</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彩色血流成像（部件）单元</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自适应超宽频带彩色多普勒成像技术</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彩色能量图及方向能量图（CPA）</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单键调节血流成像参数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彩色对比及实时对比显像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1.5.5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智能多普勒优化技术, 实时智能调整取样框位置和偏转角度</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组织多普勒成像（TDI）</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高帧频彩色和脉冲波组织多普勒成像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二维、彩色M型、速度曲线同屏显示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专业TDI测量软件包</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可进行心肌应变及应变率定量分析，包括可进行心肌应变定量、自动化二维心功能定量技术以及心脏自动应变定量，全自动识别追踪右心室切面，快速获取右心室四腔和游离壁整体应变值，同时得到右心室游离壁三个节段应变曲线</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1.6.5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动态组织追踪取样</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谐波成像技术（自然组织谐波成像）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1.7.1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具备滤波式及脉冲反相谐波技术</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 1.8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具备专业冠脉血流成像模式，可支持所有心脏成像探头（包括成人心脏相控阵探头、心脏矩阵实时三维探头）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主机和探头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高达7，000，000数字化通道同支持集束精准发射及海量并行处理步进行多个亚声束的形成、采集和延迟处理。</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单晶矩阵探头，结合微电子技术，2500个振元同时发射声束，与主机技术相结合，提供实时三维显像。全功能，单探头解决方案 (包括二维及三维, 结构和功能定量)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1.9.1.3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原始三维数据采集、切割、旋转</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1.9.1.4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系统支持方位角和仰角多平面视图</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1.9.1.5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系统支持二维及三维成像模式任意切换</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成像模式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实时三维成像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实时三维血流成像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三维全容积成像 </w:t>
            </w:r>
          </w:p>
          <w:p>
            <w:pPr>
              <w:spacing w:line="340" w:lineRule="exact"/>
              <w:rPr>
                <w:rFonts w:cs="Times New Roman" w:asciiTheme="minorEastAsia" w:hAnsiTheme="minorEastAsia" w:eastAsiaTheme="minorEastAsia"/>
                <w:color w:val="FF0000"/>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三维血流容积成像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三维高帧频成像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三维奔流容频成像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三维单心动周期容积成像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三维多心动周期容积成像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实时三维放大成像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实时三维血流放大成像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实时双容积视野成像，可支持对面观及内面观</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三维智能切割，感兴趣区360度取样可在二维参考切面中进行切割，同时获得三维图像。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快速智能切割，在二维参考平面内快速两点选择，同时获得相应三维图像。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三维智能断层, 可获取16切面，同步显示3个心尖切面和13个短轴切面。</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三维Z平面智能旋转。</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支持三维成像，支持三维容积成像及两种多平面成像显示。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三维MPR显示支持任意平面调整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三维彩色血流可选择性方向显示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1.9.2.19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三维动态空间彩色显像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1.9.2.20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三维图像质量指数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实时任意平面成像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1.10.1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同屏显示任意相交互的两幅图像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1.10.2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支持二维及彩色模式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1.10.3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同步心功能定量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实时智能旋转成像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1.11.1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矩阵探头实现0－360度任意平面显像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1.11.2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支持二维及彩色模式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测量和分析 (B型、M型、频谱多普勒、彩色多普勒)</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一般常规测量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多普勒血流测量及分析</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心脏功能测量与分析</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自动、实时多普勒频谱波形分析，在实时或者冻结模式下都可以使用。</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图像存储与（电影）回放重显单元</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参考信号：心电、心音、脉博波、心电触发</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输入/输出信号</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输入：VCR、外部视频</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输出：DisplayPort</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连通性：DICOM 3.0版接口部件, 包括传输, 打印, 检索和通用格式</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记录装置：</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黑白视频打印机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DVD/CD记录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探头规格</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频率: 超宽频带探头, 支持探头频率1 MHz 到15 MHz</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类型: 相控阵，矩阵，线阵</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压电晶体材料：相控阵、矩阵均采用单晶体材料</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二维成像主要参数: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扫描: 单晶体相控阵探头，频率 1-5 MHz</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线阵探头，频率3-12 MHz</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扫描速率: 相控阵，全视野，17cm深度时，帧速率≥60帧/秒</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扫描深度：主机支持最大扫描深度40cm</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声束聚焦: 发射接收动态连续聚焦</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心脏探头谐波成像频率个数≥3</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回放重现及存储: 灰阶图像回放＞1000幅，存储时间≥10分钟</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预设条件: 针对不同的检查脏器, 预置最佳化图像的检查条件, 减少操作时的调节, 及常用所需的外部调节及组合调节，每个探头可提供预设置≥40个</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增益调节:2D/Color/Doppler可独立调节，TGC分段≥8，LGC分段≥4</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cs="Times New Roman" w:asciiTheme="minorEastAsia" w:hAnsiTheme="minorEastAsia" w:eastAsiaTheme="minorEastAsia"/>
                <w:color w:val="000000" w:themeColor="text1"/>
                <w:sz w:val="24"/>
                <w:szCs w:val="24"/>
                <w14:textFill>
                  <w14:solidFill>
                    <w14:schemeClr w14:val="tx1"/>
                  </w14:solidFill>
                </w14:textFill>
              </w:rPr>
              <w:t>10</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频率多普勒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多普勒探头与频率: PW, CW</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最大测量速度:PW, 2.5MHz, 血流速度最大+7.6m/s; CW, 1.9MHZ, 血流速度最大+19.2m/s</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最低测量速度1mm/s (非噪声信号)</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显示方式: B/D, B/C/D, D</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电影回放:&gt;1000帧</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零位移动:≥6级</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取样宽度及位置范围: 宽度0.5-20mm; 分级</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滤波器: 高通滤波或低通滤波两种, 分级选择:PW高通≥10级, 低通≥5级;  CW高通≥8级, 低通≥5级</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0</w:t>
            </w:r>
            <w:r>
              <w:rPr>
                <w:rFonts w:hint="eastAsia" w:cs="Times New Roman" w:asciiTheme="minorEastAsia" w:hAnsiTheme="minorEastAsia" w:eastAsiaTheme="minorEastAsia"/>
                <w:color w:val="000000" w:themeColor="text1"/>
                <w:sz w:val="24"/>
                <w:szCs w:val="24"/>
                <w14:textFill>
                  <w14:solidFill>
                    <w14:schemeClr w14:val="tx1"/>
                  </w14:solidFill>
                </w14:textFill>
              </w:rPr>
              <w:t>.9</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显示控制: 反转显示 (左/右, 上/下), 零移位, D扩展, B/D扩展, 局放及移位</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彩色多普勒</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显示方式: 速度方差显示、能量显示、速度显示、方差显示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二维图像/频谱多普勒/彩色血流成像三同步显示</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彩色显示角度: 20-90度选择</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彩色显示帧数: 85度, 18cm深度, 帧频≥10帧/秒</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组织多普勒帧频：85度，18cm深度，帧频≥110帧/秒</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显示位置调整: 感兴趣的图像范围: -20”-+20”</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显示控制: 零位移动分+15级, 黑/白与彩色比较, 彩色对比</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.8</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彩色增强功能: 彩色多普勒能量图 (CDE/CPI); 组织多普勒(TDI)</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超声图像及病案管理系统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动态图像采集, 存储, 一次连续采集≥100幅</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同屏电影回放≥4画面, 可调回放速度</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存储图像及文档: 超大1TB硬盘, CD\DVD、5个USB接口</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报告存储, 检索, 统计</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为保护病人隐私，图像存储时可隐去病案信息进行存储。</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DICOM图像阅读器</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.7</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超声功率输出调节: B/M, PW, CDFI, 输出功率选择≥8级可调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探头：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成人心脏单晶体探头：成像频率1-5MHz</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实时三维经食道单晶体探头：成像频率2-7MHz</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 xml:space="preserve">高频线阵探头：成像频率3-12MHz         </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除外主机自带的超声分析工作站，还提供预装有全功能分析包的离线超声数据分析台式工作站电脑一套，用于储存和分析、回溯既往病例资料</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提供与本院HIS和PACS系统的对接套装以及软硬件支持，方便临床无纸化报告的生成和相关科室的报告在线转发。</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 数据定量分析软件包</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16.1</w:t>
            </w:r>
            <w:r>
              <w:rPr>
                <w:rFonts w:ascii="Times New Roman" w:hAnsi="Times New Roman" w:cs="Times New Roman"/>
                <w:sz w:val="24"/>
                <w:szCs w:val="24"/>
              </w:rPr>
              <w:t xml:space="preserve"> </w:t>
            </w:r>
            <w:r>
              <w:rPr>
                <w:rFonts w:hint="eastAsia" w:ascii="Times New Roman" w:hAnsi="Times New Roman" w:cs="Times New Roman"/>
                <w:sz w:val="24"/>
                <w:szCs w:val="24"/>
              </w:rPr>
              <w:t>具备</w:t>
            </w:r>
            <w:r>
              <w:rPr>
                <w:rFonts w:ascii="Times New Roman" w:hAnsi="Times New Roman" w:cs="Times New Roman"/>
                <w:sz w:val="24"/>
                <w:szCs w:val="24"/>
              </w:rPr>
              <w:t>血管斑块容积定量</w:t>
            </w:r>
            <w:r>
              <w:rPr>
                <w:rFonts w:hint="eastAsia" w:ascii="Times New Roman" w:hAnsi="Times New Roman" w:cs="Times New Roman"/>
                <w:sz w:val="24"/>
                <w:szCs w:val="24"/>
              </w:rPr>
              <w:t>软件</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imes New Roman" w:hAnsi="Times New Roman" w:cs="Times New Roman"/>
                <w:sz w:val="24"/>
                <w:szCs w:val="24"/>
              </w:rPr>
              <w:t>16.1.1</w:t>
            </w:r>
            <w:r>
              <w:rPr>
                <w:rFonts w:ascii="Times New Roman" w:hAnsi="Times New Roman" w:cs="Times New Roman"/>
                <w:sz w:val="24"/>
                <w:szCs w:val="24"/>
              </w:rPr>
              <w:t>使用三维超声血管图像进行分析，可自动获得血管斑块的边界、斑块体积、斑块最大径、血管狭窄分析、标准化血管指数及灰度中位数等结果，并可做到与MR结果对应</w:t>
            </w:r>
            <w:r>
              <w:rPr>
                <w:rFonts w:hint="eastAsia" w:ascii="Times New Roman" w:hAnsi="Times New Roman" w:cs="Times New Roman"/>
                <w:sz w:val="24"/>
                <w:szCs w:val="24"/>
              </w:rPr>
              <w:t>。</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16.2</w:t>
            </w:r>
            <w:r>
              <w:rPr>
                <w:rFonts w:hint="eastAsia" w:cs="Times New Roman" w:asciiTheme="minorEastAsia" w:hAnsiTheme="minorEastAsia" w:eastAsiaTheme="minorEastAsia"/>
                <w:color w:val="000000" w:themeColor="text1"/>
                <w:sz w:val="24"/>
                <w:szCs w:val="24"/>
                <w14:textFill>
                  <w14:solidFill>
                    <w14:schemeClr w14:val="tx1"/>
                  </w14:solidFill>
                </w14:textFill>
              </w:rPr>
              <w:t>具</w:t>
            </w:r>
            <w:r>
              <w:rPr>
                <w:rFonts w:hint="eastAsia" w:ascii="Times New Roman" w:hAnsi="Times New Roman" w:cs="Times New Roman"/>
                <w:sz w:val="24"/>
                <w:szCs w:val="24"/>
              </w:rPr>
              <w:t>备</w:t>
            </w:r>
            <w:r>
              <w:rPr>
                <w:rFonts w:ascii="Times New Roman" w:hAnsi="Times New Roman" w:cs="Times New Roman"/>
                <w:sz w:val="24"/>
                <w:szCs w:val="24"/>
              </w:rPr>
              <w:t>智能化心功能定量分析</w:t>
            </w:r>
            <w:r>
              <w:rPr>
                <w:rFonts w:hint="eastAsia" w:ascii="Times New Roman" w:hAnsi="Times New Roman" w:cs="Times New Roman"/>
                <w:sz w:val="24"/>
                <w:szCs w:val="24"/>
              </w:rPr>
              <w:t>软件</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16.2.1可</w:t>
            </w:r>
            <w:r>
              <w:rPr>
                <w:rFonts w:ascii="Times New Roman" w:hAnsi="Times New Roman" w:cs="Times New Roman"/>
                <w:sz w:val="24"/>
                <w:szCs w:val="24"/>
              </w:rPr>
              <w:t>在线选定分析的切面</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16.2.2</w:t>
            </w:r>
            <w:r>
              <w:rPr>
                <w:rFonts w:ascii="Times New Roman" w:hAnsi="Times New Roman" w:cs="Times New Roman"/>
                <w:sz w:val="24"/>
                <w:szCs w:val="24"/>
              </w:rPr>
              <w:t>超声图像与LV解剖模型自动匹配</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16.2.3</w:t>
            </w:r>
            <w:r>
              <w:rPr>
                <w:rFonts w:ascii="Times New Roman" w:hAnsi="Times New Roman" w:cs="Times New Roman"/>
                <w:sz w:val="24"/>
                <w:szCs w:val="24"/>
              </w:rPr>
              <w:t>感兴趣区进行精准自动定位</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16.2.4</w:t>
            </w:r>
            <w:r>
              <w:rPr>
                <w:rFonts w:ascii="Times New Roman" w:hAnsi="Times New Roman" w:cs="Times New Roman"/>
                <w:sz w:val="24"/>
                <w:szCs w:val="24"/>
              </w:rPr>
              <w:t>自动追踪识别左室心内膜边界</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16.2.5</w:t>
            </w:r>
            <w:r>
              <w:rPr>
                <w:rFonts w:ascii="Times New Roman" w:hAnsi="Times New Roman" w:cs="Times New Roman"/>
                <w:sz w:val="24"/>
                <w:szCs w:val="24"/>
              </w:rPr>
              <w:t>可以获取全面的心脏分析报告。</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 xml:space="preserve">16.3 </w:t>
            </w:r>
            <w:r>
              <w:rPr>
                <w:rFonts w:ascii="Times New Roman" w:hAnsi="Times New Roman" w:cs="Times New Roman"/>
                <w:sz w:val="24"/>
                <w:szCs w:val="24"/>
              </w:rPr>
              <w:t xml:space="preserve"> </w:t>
            </w:r>
            <w:r>
              <w:rPr>
                <w:rFonts w:hint="eastAsia" w:ascii="Times New Roman" w:hAnsi="Times New Roman" w:cs="Times New Roman"/>
                <w:sz w:val="24"/>
                <w:szCs w:val="24"/>
              </w:rPr>
              <w:t>具备</w:t>
            </w:r>
            <w:r>
              <w:rPr>
                <w:rFonts w:ascii="Times New Roman" w:hAnsi="Times New Roman" w:cs="Times New Roman"/>
                <w:sz w:val="24"/>
                <w:szCs w:val="24"/>
              </w:rPr>
              <w:t>智能化心肌运动定量分析</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16.3.1</w:t>
            </w:r>
            <w:r>
              <w:rPr>
                <w:rFonts w:ascii="Times New Roman" w:hAnsi="Times New Roman" w:cs="Times New Roman"/>
                <w:sz w:val="24"/>
                <w:szCs w:val="24"/>
              </w:rPr>
              <w:t>将ASE及EAE的标准化定量方法与解剖智能技术结合，可自动进行斑点追踪分析，获取GLS、EF、左室容积等一系列数值</w:t>
            </w:r>
            <w:r>
              <w:rPr>
                <w:rFonts w:hint="eastAsia" w:ascii="Times New Roman" w:hAnsi="Times New Roman" w:cs="Times New Roman"/>
                <w:sz w:val="24"/>
                <w:szCs w:val="24"/>
              </w:rPr>
              <w:t>。</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 xml:space="preserve">16.4 </w:t>
            </w:r>
            <w:r>
              <w:rPr>
                <w:rFonts w:ascii="Times New Roman" w:hAnsi="Times New Roman" w:cs="Times New Roman"/>
                <w:b/>
                <w:sz w:val="24"/>
                <w:szCs w:val="24"/>
              </w:rPr>
              <w:t xml:space="preserve"> </w:t>
            </w:r>
            <w:r>
              <w:rPr>
                <w:rFonts w:hint="eastAsia" w:ascii="Times New Roman" w:hAnsi="Times New Roman" w:cs="Times New Roman"/>
                <w:sz w:val="24"/>
                <w:szCs w:val="24"/>
              </w:rPr>
              <w:t>具备</w:t>
            </w:r>
            <w:r>
              <w:rPr>
                <w:rFonts w:ascii="Times New Roman" w:hAnsi="Times New Roman" w:cs="Times New Roman"/>
                <w:sz w:val="24"/>
                <w:szCs w:val="24"/>
              </w:rPr>
              <w:t>SQ应变及应变率分析软件</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16.4.1</w:t>
            </w:r>
            <w:r>
              <w:rPr>
                <w:rFonts w:ascii="Times New Roman" w:hAnsi="Times New Roman" w:cs="Times New Roman"/>
                <w:sz w:val="24"/>
                <w:szCs w:val="24"/>
              </w:rPr>
              <w:t>探头获取高帧频的TDI图像可进行直观分析，同时可通过SQ应变及应变率分析软件进行分节段量化分析，从而实现对心脏各节段分别定量、分析的功能。</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16.5 具备</w:t>
            </w:r>
            <w:r>
              <w:rPr>
                <w:rFonts w:ascii="Times New Roman" w:hAnsi="Times New Roman" w:cs="Times New Roman"/>
                <w:sz w:val="24"/>
                <w:szCs w:val="24"/>
              </w:rPr>
              <w:t>血管内中膜增厚测量组件</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16.5.1</w:t>
            </w:r>
            <w:r>
              <w:rPr>
                <w:rFonts w:ascii="Times New Roman" w:hAnsi="Times New Roman" w:cs="Times New Roman"/>
                <w:sz w:val="24"/>
                <w:szCs w:val="24"/>
              </w:rPr>
              <w:t>提供颈总动脉及其他浅表动脉的内中膜自动测量,结果显示 IMT 平均毫米及标准偏差,用户自定义感兴趣区</w:t>
            </w:r>
            <w:r>
              <w:rPr>
                <w:rFonts w:hint="eastAsia" w:ascii="Times New Roman" w:hAnsi="Times New Roman" w:cs="Times New Roman"/>
                <w:sz w:val="24"/>
                <w:szCs w:val="24"/>
              </w:rPr>
              <w:t>。</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16.6 具备</w:t>
            </w:r>
            <w:r>
              <w:rPr>
                <w:rFonts w:ascii="Times New Roman" w:hAnsi="Times New Roman" w:cs="Times New Roman"/>
                <w:sz w:val="24"/>
                <w:szCs w:val="24"/>
              </w:rPr>
              <w:t>微血管造影处理分析软件</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imes New Roman" w:hAnsi="Times New Roman" w:cs="Times New Roman"/>
                <w:sz w:val="24"/>
                <w:szCs w:val="24"/>
              </w:rPr>
              <w:t>16.6.1</w:t>
            </w:r>
            <w:r>
              <w:rPr>
                <w:rFonts w:ascii="Times New Roman" w:hAnsi="Times New Roman" w:cs="Times New Roman"/>
                <w:sz w:val="24"/>
                <w:szCs w:val="24"/>
              </w:rPr>
              <w:t>微血管成像结合敏感的超声造影技术，准确地显示病变内的微小血管，提供更多诊断信息。</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16.7 具备超声造影成像</w:t>
            </w:r>
            <w:r>
              <w:rPr>
                <w:rFonts w:ascii="Times New Roman" w:hAnsi="Times New Roman" w:cs="Times New Roman"/>
                <w:sz w:val="24"/>
                <w:szCs w:val="24"/>
              </w:rPr>
              <w:t>软件</w:t>
            </w:r>
          </w:p>
          <w:p>
            <w:pPr>
              <w:spacing w:line="340" w:lineRule="exact"/>
              <w:rPr>
                <w:rFonts w:ascii="Times New Roman" w:hAnsi="Times New Roman" w:cs="Times New Roman"/>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16.7.1</w:t>
            </w:r>
            <w:r>
              <w:rPr>
                <w:rFonts w:hint="eastAsia" w:ascii="Times New Roman" w:hAnsi="Times New Roman" w:cs="Times New Roman"/>
                <w:sz w:val="24"/>
                <w:szCs w:val="24"/>
              </w:rPr>
              <w:t>造影剂成像单元</w:t>
            </w:r>
            <w:r>
              <w:rPr>
                <w:rFonts w:ascii="Times New Roman" w:hAnsi="Times New Roman" w:cs="Times New Roman"/>
                <w:sz w:val="24"/>
                <w:szCs w:val="24"/>
              </w:rPr>
              <w:t>,包含左心腔造影LVO、LowMI实时灌注成像和Flash爆破造影成像</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16.7.2 支持负荷超声成像下的心肌灌注造影</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16.7.3 具有心腔和心肌造影成像</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16.7.4支持实时相交互两个平面同屏同时相显示造影成像技术</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16.7.5支持矩阵实时三维造影成像技术</w:t>
            </w:r>
          </w:p>
          <w:p>
            <w:pPr>
              <w:spacing w:line="340" w:lineRule="exact"/>
              <w:rPr>
                <w:rFonts w:cs="Times New Roman" w:asciiTheme="minorEastAsia" w:hAnsiTheme="minorEastAsia" w:eastAsiaTheme="minorEastAsia"/>
                <w:color w:val="000000" w:themeColor="text1"/>
                <w:sz w:val="24"/>
                <w:szCs w:val="24"/>
                <w:highlight w:val="yellow"/>
                <w14:textFill>
                  <w14:solidFill>
                    <w14:schemeClr w14:val="tx1"/>
                  </w14:solidFill>
                </w14:textFill>
              </w:rPr>
            </w:pPr>
            <w:r>
              <w:rPr>
                <w:rFonts w:hint="eastAsia" w:ascii="Times New Roman" w:hAnsi="Times New Roman" w:cs="Times New Roman"/>
                <w:sz w:val="24"/>
                <w:szCs w:val="24"/>
              </w:rPr>
              <w:t>16.7.6 具备造影定量分析软件，可提供≥</w:t>
            </w:r>
            <w:r>
              <w:rPr>
                <w:rFonts w:ascii="Times New Roman" w:hAnsi="Times New Roman" w:cs="Times New Roman"/>
                <w:sz w:val="24"/>
                <w:szCs w:val="24"/>
              </w:rPr>
              <w:t>6种参数及动态曲线；且造影连续采集时间≥6分钟</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16.8具备感兴趣区定量分析软件</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16.8.1 ≥</w:t>
            </w:r>
            <w:r>
              <w:rPr>
                <w:rFonts w:ascii="Times New Roman" w:hAnsi="Times New Roman" w:cs="Times New Roman"/>
                <w:sz w:val="24"/>
                <w:szCs w:val="24"/>
              </w:rPr>
              <w:t xml:space="preserve"> 10 个用户自定义的区域</w:t>
            </w:r>
            <w:r>
              <w:rPr>
                <w:rFonts w:hint="eastAsia" w:ascii="Times New Roman" w:hAnsi="Times New Roman" w:cs="Times New Roman"/>
                <w:sz w:val="24"/>
                <w:szCs w:val="24"/>
              </w:rPr>
              <w:t>，支持</w:t>
            </w:r>
            <w:r>
              <w:rPr>
                <w:rFonts w:ascii="Times New Roman" w:hAnsi="Times New Roman" w:cs="Times New Roman"/>
                <w:sz w:val="24"/>
                <w:szCs w:val="24"/>
              </w:rPr>
              <w:t>Flow Quantification( VI/FI/VFI) 血流参数定量分析软件</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16.8.2 自动标记</w:t>
            </w:r>
            <w:r>
              <w:rPr>
                <w:rFonts w:ascii="Times New Roman" w:hAnsi="Times New Roman" w:cs="Times New Roman"/>
                <w:sz w:val="24"/>
                <w:szCs w:val="24"/>
              </w:rPr>
              <w:t xml:space="preserve"> ECG 触发，以实现特定心动周期时相的定量分析</w:t>
            </w:r>
          </w:p>
          <w:p>
            <w:pPr>
              <w:spacing w:line="340" w:lineRule="exact"/>
              <w:rPr>
                <w:rFonts w:ascii="Times New Roman" w:hAnsi="Times New Roman" w:cs="Times New Roman"/>
                <w:sz w:val="24"/>
                <w:szCs w:val="24"/>
              </w:rPr>
            </w:pPr>
            <w:r>
              <w:rPr>
                <w:rFonts w:hint="eastAsia" w:ascii="Times New Roman" w:hAnsi="Times New Roman" w:cs="Times New Roman"/>
                <w:sz w:val="24"/>
                <w:szCs w:val="24"/>
              </w:rPr>
              <w:t>16.8.3 生成时间－密度曲线，支持多种曲线拟合模式</w:t>
            </w:r>
          </w:p>
          <w:p>
            <w:pPr>
              <w:spacing w:line="360" w:lineRule="auto"/>
              <w:rPr>
                <w:rFonts w:ascii="Times New Roman" w:hAnsi="Times New Roman" w:cs="Times New Roman"/>
                <w:sz w:val="24"/>
                <w:szCs w:val="24"/>
              </w:rPr>
            </w:pPr>
            <w:r>
              <w:rPr>
                <w:rFonts w:hint="eastAsia" w:ascii="Times New Roman" w:hAnsi="Times New Roman" w:cs="Times New Roman"/>
                <w:sz w:val="24"/>
                <w:szCs w:val="24"/>
              </w:rPr>
              <w:t>16.8.4分析结果包括每一帧图像的</w:t>
            </w:r>
            <w:r>
              <w:rPr>
                <w:rFonts w:ascii="Times New Roman" w:hAnsi="Times New Roman" w:cs="Times New Roman"/>
                <w:sz w:val="24"/>
                <w:szCs w:val="24"/>
              </w:rPr>
              <w:t xml:space="preserve"> dB 数值、密度或速度/频率、达峰时间、"A”值，曲线下面积和峰值密度</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ascii="Times New Roman" w:hAnsi="Times New Roman" w:cs="Times New Roman"/>
                <w:sz w:val="24"/>
                <w:szCs w:val="24"/>
              </w:rPr>
              <w:t>16.9 离线分析工作站要求也有相同配置，能够进行脱机D</w:t>
            </w:r>
            <w:r>
              <w:rPr>
                <w:rFonts w:ascii="Times New Roman" w:hAnsi="Times New Roman" w:cs="Times New Roman"/>
                <w:sz w:val="24"/>
                <w:szCs w:val="24"/>
              </w:rPr>
              <w:t>ICOM</w:t>
            </w:r>
            <w:r>
              <w:rPr>
                <w:rFonts w:hint="eastAsia" w:ascii="Times New Roman" w:hAnsi="Times New Roman" w:cs="Times New Roman"/>
                <w:sz w:val="24"/>
                <w:szCs w:val="24"/>
              </w:rPr>
              <w:t>数据的离线分析。</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二</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资质要求</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具有有效期内的《中华人民共和国医疗器械注册证》，投标产品的规格型号应当与《中华人民共和国医疗器械注册证》中的规格型号保持一致。</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具有会计师事务所出具的近3年审计报告（2019、2020、2021）；一年内任意6个月纳税和社保证明；</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三　</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配置清单</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1</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可移动台式超声诊断仪主机  一台</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2</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相控阵心脏探头   一把</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3</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高频线控阵血管探头  一把</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4</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经食道心脏矩阵三维探头  一把</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5</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心电物理生理套件   一套</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6</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离线分析数据台式机工作站  一套</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7  脱机定量分析软件包，一套</w:t>
            </w:r>
          </w:p>
          <w:p>
            <w:pPr>
              <w:spacing w:line="340" w:lineRule="exact"/>
              <w:rPr>
                <w:rFonts w:cs="Times New Roman" w:asciiTheme="minorEastAsia" w:hAnsiTheme="minorEastAsia" w:eastAsiaTheme="minorEastAsia"/>
                <w:color w:val="000000" w:themeColor="text1"/>
                <w:sz w:val="24"/>
                <w:szCs w:val="24"/>
                <w14:textFill>
                  <w14:solidFill>
                    <w14:schemeClr w14:val="tx1"/>
                  </w14:solidFill>
                </w14:textFill>
              </w:rPr>
            </w:pPr>
            <w:r>
              <w:rPr>
                <w:rFonts w:hint="eastAsia" w:cs="Times New Roman" w:asciiTheme="minorEastAsia" w:hAnsiTheme="minorEastAsia" w:eastAsiaTheme="minorEastAsia"/>
                <w:color w:val="000000" w:themeColor="text1"/>
                <w:sz w:val="24"/>
                <w:szCs w:val="24"/>
                <w14:textFill>
                  <w14:solidFill>
                    <w14:schemeClr w14:val="tx1"/>
                  </w14:solidFill>
                </w14:textFill>
              </w:rPr>
              <w:t>*四</w:t>
            </w: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保修期</w:t>
            </w:r>
          </w:p>
          <w:p>
            <w:pPr>
              <w:spacing w:line="340" w:lineRule="exact"/>
              <w:rPr>
                <w:rFonts w:cs="Times New Roman" w:asciiTheme="minorEastAsia" w:hAnsiTheme="minorEastAsia" w:eastAsiaTheme="minorEastAsia"/>
                <w:color w:val="FF0000"/>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ab/>
            </w:r>
            <w:r>
              <w:rPr>
                <w:rFonts w:hint="eastAsia" w:cs="Times New Roman" w:asciiTheme="minorEastAsia" w:hAnsiTheme="minorEastAsia" w:eastAsiaTheme="minorEastAsia"/>
                <w:color w:val="000000" w:themeColor="text1"/>
                <w:sz w:val="24"/>
                <w:szCs w:val="24"/>
                <w14:textFill>
                  <w14:solidFill>
                    <w14:schemeClr w14:val="tx1"/>
                  </w14:solidFill>
                </w14:textFill>
              </w:rPr>
              <w:t>整机保修≥3年（含探头），所有软件终身免费更新升级和维护</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yNjU3MTE2YmYxMjRjZjBjZWUxMDk1ZGQ5N2Q3NmQifQ=="/>
  </w:docVars>
  <w:rsids>
    <w:rsidRoot w:val="29903CA5"/>
    <w:rsid w:val="29903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2022-10-18T06:08:00Z</dcterms:created>
  <dc:creator>Liu</dc:creator>
  <cp:lastModifiedBy>Liu</cp:lastModifiedBy>
  <dcterms:modified xsi:type="dcterms:W3CDTF">2022-10-18T06:10:25Z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69D7D44F9AC540BB804A8378C385B9CA</vt:lpwstr>
  </property>
</Properties>
</file>