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EA545" w14:textId="77777777" w:rsidR="007578FE" w:rsidRPr="00CF4795" w:rsidRDefault="007578FE" w:rsidP="00CF4795">
      <w:pPr>
        <w:spacing w:line="240" w:lineRule="atLeast"/>
        <w:jc w:val="left"/>
        <w:rPr>
          <w:rFonts w:ascii="仿宋_GB2312" w:eastAsia="仿宋_GB2312" w:hint="eastAsia"/>
          <w:sz w:val="21"/>
          <w:szCs w:val="21"/>
        </w:rPr>
      </w:pPr>
      <w:r w:rsidRPr="00CF4795">
        <w:rPr>
          <w:rFonts w:ascii="仿宋_GB2312" w:eastAsia="仿宋_GB2312" w:hAnsi="宋体" w:cs="Microsoft Uighur" w:hint="eastAsia"/>
          <w:b/>
          <w:bCs/>
          <w:sz w:val="22"/>
          <w:szCs w:val="22"/>
        </w:rPr>
        <w:t>1、救治核心能力研究与信息化平台系统-</w:t>
      </w:r>
      <w:r w:rsidRPr="00CF4795">
        <w:rPr>
          <w:rFonts w:ascii="仿宋_GB2312" w:eastAsia="仿宋_GB2312" w:hAnsi="宋体" w:cs="Microsoft Uighur" w:hint="eastAsia"/>
          <w:b/>
          <w:sz w:val="22"/>
          <w:szCs w:val="22"/>
        </w:rPr>
        <w:t>教学直播系统</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584"/>
      </w:tblGrid>
      <w:tr w:rsidR="007578FE" w:rsidRPr="00CF4795" w14:paraId="4A3E7C1E" w14:textId="77777777" w:rsidTr="00D6362A">
        <w:trPr>
          <w:trHeight w:val="227"/>
          <w:tblHeader/>
          <w:jc w:val="center"/>
        </w:trPr>
        <w:tc>
          <w:tcPr>
            <w:tcW w:w="1418" w:type="dxa"/>
            <w:vAlign w:val="center"/>
          </w:tcPr>
          <w:p w14:paraId="038733AB" w14:textId="77777777" w:rsidR="007578FE" w:rsidRPr="00CF4795" w:rsidRDefault="007578FE" w:rsidP="00CF4795">
            <w:pPr>
              <w:spacing w:line="240" w:lineRule="atLeast"/>
              <w:jc w:val="center"/>
              <w:rPr>
                <w:rFonts w:ascii="仿宋_GB2312" w:eastAsia="仿宋_GB2312" w:hAnsi="宋体" w:hint="eastAsia"/>
                <w:b/>
                <w:color w:val="000000"/>
                <w:sz w:val="21"/>
                <w:szCs w:val="21"/>
              </w:rPr>
            </w:pPr>
            <w:r w:rsidRPr="00CF4795">
              <w:rPr>
                <w:rFonts w:ascii="仿宋_GB2312" w:eastAsia="仿宋_GB2312" w:hAnsi="宋体" w:hint="eastAsia"/>
                <w:b/>
                <w:color w:val="000000"/>
                <w:sz w:val="21"/>
                <w:szCs w:val="21"/>
              </w:rPr>
              <w:t>序号</w:t>
            </w:r>
          </w:p>
        </w:tc>
        <w:tc>
          <w:tcPr>
            <w:tcW w:w="7584" w:type="dxa"/>
            <w:vAlign w:val="center"/>
          </w:tcPr>
          <w:p w14:paraId="74D5D44D" w14:textId="77777777" w:rsidR="007578FE" w:rsidRPr="00CF4795" w:rsidRDefault="007578FE" w:rsidP="00CF4795">
            <w:pPr>
              <w:spacing w:line="240" w:lineRule="atLeast"/>
              <w:jc w:val="left"/>
              <w:rPr>
                <w:rFonts w:ascii="仿宋_GB2312" w:eastAsia="仿宋_GB2312" w:hAnsi="宋体" w:hint="eastAsia"/>
                <w:b/>
                <w:color w:val="000000"/>
                <w:sz w:val="21"/>
                <w:szCs w:val="21"/>
              </w:rPr>
            </w:pPr>
            <w:r w:rsidRPr="00CF4795">
              <w:rPr>
                <w:rFonts w:ascii="仿宋_GB2312" w:eastAsia="仿宋_GB2312" w:hAnsi="宋体" w:hint="eastAsia"/>
                <w:b/>
                <w:color w:val="000000"/>
                <w:sz w:val="21"/>
                <w:szCs w:val="21"/>
              </w:rPr>
              <w:t>技术要求规格</w:t>
            </w:r>
          </w:p>
        </w:tc>
      </w:tr>
      <w:tr w:rsidR="007578FE" w:rsidRPr="00CF4795" w14:paraId="35457D65" w14:textId="77777777" w:rsidTr="00D6362A">
        <w:trPr>
          <w:trHeight w:val="227"/>
          <w:jc w:val="center"/>
        </w:trPr>
        <w:tc>
          <w:tcPr>
            <w:tcW w:w="1418" w:type="dxa"/>
            <w:vAlign w:val="center"/>
          </w:tcPr>
          <w:p w14:paraId="5A2C6556" w14:textId="77777777" w:rsidR="007578FE" w:rsidRPr="00CF4795" w:rsidRDefault="007578FE" w:rsidP="00CF4795">
            <w:pPr>
              <w:spacing w:line="240" w:lineRule="atLeast"/>
              <w:jc w:val="center"/>
              <w:rPr>
                <w:rFonts w:ascii="仿宋_GB2312" w:eastAsia="仿宋_GB2312" w:hAnsi="宋体" w:hint="eastAsia"/>
                <w:b/>
                <w:color w:val="000000"/>
                <w:sz w:val="21"/>
                <w:szCs w:val="21"/>
              </w:rPr>
            </w:pPr>
            <w:r w:rsidRPr="00CF4795">
              <w:rPr>
                <w:rFonts w:ascii="仿宋_GB2312" w:eastAsia="仿宋_GB2312" w:hAnsi="宋体" w:hint="eastAsia"/>
                <w:b/>
                <w:color w:val="000000"/>
                <w:sz w:val="21"/>
                <w:szCs w:val="21"/>
              </w:rPr>
              <w:t>1</w:t>
            </w:r>
          </w:p>
        </w:tc>
        <w:tc>
          <w:tcPr>
            <w:tcW w:w="7584" w:type="dxa"/>
            <w:vAlign w:val="center"/>
          </w:tcPr>
          <w:p w14:paraId="7438774B" w14:textId="77777777" w:rsidR="007578FE" w:rsidRPr="00CF4795" w:rsidRDefault="007578FE" w:rsidP="00CF4795">
            <w:pPr>
              <w:spacing w:line="240" w:lineRule="atLeast"/>
              <w:jc w:val="left"/>
              <w:rPr>
                <w:rFonts w:ascii="仿宋_GB2312" w:eastAsia="仿宋_GB2312" w:hAnsi="宋体" w:hint="eastAsia"/>
                <w:b/>
                <w:color w:val="000000"/>
                <w:sz w:val="21"/>
                <w:szCs w:val="21"/>
              </w:rPr>
            </w:pPr>
            <w:r w:rsidRPr="00CF4795">
              <w:rPr>
                <w:rFonts w:ascii="仿宋_GB2312" w:eastAsia="仿宋_GB2312" w:hAnsi="宋体" w:hint="eastAsia"/>
                <w:b/>
                <w:color w:val="000000"/>
                <w:sz w:val="21"/>
                <w:szCs w:val="21"/>
              </w:rPr>
              <w:t>系统总体需求</w:t>
            </w:r>
          </w:p>
        </w:tc>
      </w:tr>
      <w:tr w:rsidR="007578FE" w:rsidRPr="00CF4795" w14:paraId="5A25C037" w14:textId="77777777" w:rsidTr="00D6362A">
        <w:trPr>
          <w:trHeight w:val="227"/>
          <w:jc w:val="center"/>
        </w:trPr>
        <w:tc>
          <w:tcPr>
            <w:tcW w:w="1418" w:type="dxa"/>
            <w:vAlign w:val="center"/>
          </w:tcPr>
          <w:p w14:paraId="45E85CFD" w14:textId="77777777" w:rsidR="007578FE" w:rsidRPr="00CF4795" w:rsidRDefault="007578FE" w:rsidP="00CF4795">
            <w:pPr>
              <w:spacing w:line="240" w:lineRule="atLeast"/>
              <w:jc w:val="center"/>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设计方案</w:t>
            </w:r>
          </w:p>
        </w:tc>
        <w:tc>
          <w:tcPr>
            <w:tcW w:w="7584" w:type="dxa"/>
          </w:tcPr>
          <w:p w14:paraId="7E4432D1" w14:textId="77777777" w:rsidR="007578FE" w:rsidRPr="00CF4795" w:rsidRDefault="007578FE" w:rsidP="00CF4795">
            <w:pPr>
              <w:spacing w:line="240" w:lineRule="atLeast"/>
              <w:rPr>
                <w:rFonts w:ascii="仿宋_GB2312" w:eastAsia="仿宋_GB2312" w:hAnsi="宋体" w:hint="eastAsia"/>
                <w:color w:val="000000"/>
                <w:sz w:val="21"/>
                <w:szCs w:val="21"/>
              </w:rPr>
            </w:pPr>
            <w:r w:rsidRPr="00CF4795">
              <w:rPr>
                <w:rFonts w:ascii="仿宋_GB2312" w:eastAsia="仿宋_GB2312" w:hAnsi="宋体" w:cs="宋体" w:hint="eastAsia"/>
                <w:color w:val="000000"/>
                <w:sz w:val="21"/>
                <w:szCs w:val="21"/>
                <w:lang w:eastAsia="zh-Hans"/>
              </w:rPr>
              <w:t>本项目根据</w:t>
            </w:r>
            <w:r w:rsidRPr="00CF4795">
              <w:rPr>
                <w:rFonts w:ascii="仿宋_GB2312" w:eastAsia="仿宋_GB2312" w:hAnsi="宋体" w:hint="eastAsia"/>
                <w:color w:val="000000"/>
                <w:sz w:val="21"/>
                <w:szCs w:val="21"/>
              </w:rPr>
              <w:t>医院要求，建设适用于训练，指导，考评的一体化平台，专家通过互联网或保密线路进行训练救护指导，采用一套先进的增强现实系统，救护医生通过佩戴头戴式增强现实眼镜，将采集到的音视频信号通过电信运营商网络或保密线路实时传输至专家电脑或示教室，专家医生通过语音，图像标注，传输救治指导多媒体资料等方式对救护医生进行指导。</w:t>
            </w:r>
          </w:p>
          <w:p w14:paraId="195E851F" w14:textId="77777777" w:rsidR="007578FE" w:rsidRPr="00CF4795" w:rsidRDefault="007578FE" w:rsidP="00CF4795">
            <w:pPr>
              <w:spacing w:line="240" w:lineRule="atLeas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★投标方需按上述需求提供本项目完整构思的设计方案，包含思维导图及逻辑拓扑图。</w:t>
            </w:r>
          </w:p>
        </w:tc>
      </w:tr>
      <w:tr w:rsidR="007578FE" w:rsidRPr="00CF4795" w14:paraId="25BA3133" w14:textId="77777777" w:rsidTr="00D6362A">
        <w:trPr>
          <w:trHeight w:val="227"/>
          <w:jc w:val="center"/>
        </w:trPr>
        <w:tc>
          <w:tcPr>
            <w:tcW w:w="1418" w:type="dxa"/>
            <w:vAlign w:val="center"/>
          </w:tcPr>
          <w:p w14:paraId="754BE288" w14:textId="77777777" w:rsidR="007578FE" w:rsidRPr="00CF4795" w:rsidRDefault="007578FE" w:rsidP="00CF4795">
            <w:pPr>
              <w:spacing w:line="240" w:lineRule="atLeast"/>
              <w:jc w:val="center"/>
              <w:rPr>
                <w:rFonts w:ascii="仿宋_GB2312" w:eastAsia="仿宋_GB2312" w:hAnsi="宋体" w:cs="宋体" w:hint="eastAsia"/>
                <w:b/>
                <w:color w:val="000000"/>
                <w:sz w:val="21"/>
                <w:szCs w:val="21"/>
                <w:lang w:eastAsia="zh-Hans"/>
              </w:rPr>
            </w:pPr>
            <w:r w:rsidRPr="00CF4795">
              <w:rPr>
                <w:rFonts w:ascii="仿宋_GB2312" w:eastAsia="仿宋_GB2312" w:hAnsi="宋体" w:cs="宋体" w:hint="eastAsia"/>
                <w:b/>
                <w:color w:val="000000"/>
                <w:sz w:val="21"/>
                <w:szCs w:val="21"/>
                <w:lang w:eastAsia="zh-Hans"/>
              </w:rPr>
              <w:t>2</w:t>
            </w:r>
          </w:p>
        </w:tc>
        <w:tc>
          <w:tcPr>
            <w:tcW w:w="7584" w:type="dxa"/>
            <w:vAlign w:val="center"/>
          </w:tcPr>
          <w:p w14:paraId="7B3E7277" w14:textId="77777777" w:rsidR="007578FE" w:rsidRPr="00CF4795" w:rsidRDefault="007578FE" w:rsidP="00CF4795">
            <w:pPr>
              <w:spacing w:line="240" w:lineRule="atLeast"/>
              <w:jc w:val="left"/>
              <w:rPr>
                <w:rFonts w:ascii="仿宋_GB2312" w:eastAsia="仿宋_GB2312" w:hAnsi="宋体" w:cs="宋体" w:hint="eastAsia"/>
                <w:b/>
                <w:color w:val="000000"/>
                <w:sz w:val="21"/>
                <w:szCs w:val="21"/>
                <w:lang w:eastAsia="zh-Hans"/>
              </w:rPr>
            </w:pPr>
            <w:r w:rsidRPr="00CF4795">
              <w:rPr>
                <w:rFonts w:ascii="仿宋_GB2312" w:eastAsia="仿宋_GB2312" w:hAnsi="宋体" w:cs="宋体" w:hint="eastAsia"/>
                <w:b/>
                <w:color w:val="000000"/>
                <w:sz w:val="21"/>
                <w:szCs w:val="21"/>
                <w:lang w:eastAsia="zh-Hans"/>
              </w:rPr>
              <w:t>详细技术参数</w:t>
            </w:r>
          </w:p>
        </w:tc>
      </w:tr>
      <w:tr w:rsidR="007578FE" w:rsidRPr="00CF4795" w14:paraId="0B9A2F97" w14:textId="77777777" w:rsidTr="00D6362A">
        <w:trPr>
          <w:trHeight w:val="227"/>
          <w:jc w:val="center"/>
        </w:trPr>
        <w:tc>
          <w:tcPr>
            <w:tcW w:w="1418" w:type="dxa"/>
            <w:vAlign w:val="center"/>
          </w:tcPr>
          <w:p w14:paraId="72FE2FA4" w14:textId="77777777" w:rsidR="007578FE" w:rsidRPr="00CF4795" w:rsidRDefault="007578FE" w:rsidP="00CF4795">
            <w:pPr>
              <w:pStyle w:val="3"/>
              <w:suppressAutoHyphens w:val="0"/>
              <w:overflowPunct/>
              <w:autoSpaceDE/>
              <w:autoSpaceDN/>
              <w:spacing w:after="60" w:line="240" w:lineRule="atLeast"/>
              <w:ind w:leftChars="0" w:left="0"/>
              <w:jc w:val="center"/>
              <w:textAlignment w:val="auto"/>
              <w:rPr>
                <w:rFonts w:ascii="仿宋_GB2312" w:eastAsia="仿宋_GB2312" w:hAnsi="宋体" w:cs="宋体" w:hint="eastAsia"/>
                <w:color w:val="000000"/>
                <w:sz w:val="21"/>
                <w:szCs w:val="21"/>
              </w:rPr>
            </w:pPr>
            <w:r w:rsidRPr="00CF4795">
              <w:rPr>
                <w:rFonts w:ascii="仿宋_GB2312" w:eastAsia="仿宋_GB2312" w:hAnsi="宋体" w:cs="宋体" w:hint="eastAsia"/>
                <w:color w:val="000000"/>
                <w:sz w:val="21"/>
                <w:szCs w:val="21"/>
              </w:rPr>
              <w:t>2.1</w:t>
            </w:r>
          </w:p>
          <w:p w14:paraId="1C7696AC" w14:textId="77777777" w:rsidR="007578FE" w:rsidRPr="00CF4795" w:rsidRDefault="007578FE" w:rsidP="00CF4795">
            <w:pPr>
              <w:pStyle w:val="3"/>
              <w:suppressAutoHyphens w:val="0"/>
              <w:overflowPunct/>
              <w:autoSpaceDE/>
              <w:autoSpaceDN/>
              <w:spacing w:after="60" w:line="240" w:lineRule="atLeast"/>
              <w:ind w:leftChars="0" w:left="0"/>
              <w:jc w:val="center"/>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1年云平台技术服务</w:t>
            </w:r>
          </w:p>
          <w:p w14:paraId="0C7F1423" w14:textId="77777777" w:rsidR="007578FE" w:rsidRPr="00CF4795" w:rsidRDefault="007578FE" w:rsidP="00CF4795">
            <w:pPr>
              <w:spacing w:line="240" w:lineRule="atLeast"/>
              <w:jc w:val="center"/>
              <w:rPr>
                <w:rFonts w:ascii="仿宋_GB2312" w:eastAsia="仿宋_GB2312" w:hAnsi="宋体" w:cs="宋体" w:hint="eastAsia"/>
                <w:color w:val="000000"/>
                <w:sz w:val="21"/>
                <w:szCs w:val="21"/>
                <w:lang w:eastAsia="zh-Hans"/>
              </w:rPr>
            </w:pPr>
          </w:p>
        </w:tc>
        <w:tc>
          <w:tcPr>
            <w:tcW w:w="7584" w:type="dxa"/>
            <w:vAlign w:val="center"/>
          </w:tcPr>
          <w:p w14:paraId="0234396B"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AR眼镜通过连接公有云平台或通过保密线路接入，可以实时的传输音视频信号至专家端，专家通过笔记本电脑，平板电脑，手机传输语音，图片，文档，视频等方式远程指导展开手术，抢救治疗等医疗活动。</w:t>
            </w:r>
          </w:p>
          <w:p w14:paraId="288B61EA"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 中英文界面 支持中英双语，web端界面语言在首页进行切换；移动端界面语言随系统语言切换；中文显示中文；除中文外的其它语言显示英文界面；</w:t>
            </w:r>
          </w:p>
          <w:p w14:paraId="06380FA7"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 登陆与密码修改 支持用户账号安全登陆；支持在个人中心上传头像，更新显示姓名，添加介绍信息和修改密码</w:t>
            </w:r>
          </w:p>
          <w:p w14:paraId="2FBD2248"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3) 人员轨迹追踪</w:t>
            </w:r>
            <w:r w:rsidRPr="00CF4795">
              <w:rPr>
                <w:rFonts w:ascii="仿宋_GB2312" w:eastAsia="仿宋_GB2312" w:hAnsi="宋体" w:cs="宋体" w:hint="eastAsia"/>
                <w:color w:val="000000"/>
                <w:sz w:val="21"/>
                <w:szCs w:val="21"/>
              </w:rPr>
              <w:t xml:space="preserve"> </w:t>
            </w:r>
            <w:r w:rsidRPr="00CF4795">
              <w:rPr>
                <w:rFonts w:ascii="仿宋_GB2312" w:eastAsia="仿宋_GB2312" w:hAnsi="宋体" w:cs="宋体" w:hint="eastAsia"/>
                <w:color w:val="000000"/>
                <w:sz w:val="21"/>
                <w:szCs w:val="21"/>
                <w:lang w:eastAsia="zh-Hans"/>
              </w:rPr>
              <w:t>支持2D平面和卫星地图主页显示；移动端登陆后，如果开启GPS功能，其位置会被上报并显示在地图上，位置信息实时刷新；支持从地图上直接进行呼叫</w:t>
            </w:r>
          </w:p>
          <w:p w14:paraId="05D8E8DF"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4) 移动轨迹呈现 当移动端系统在线且位置移动时，支持显示人员路线轨迹；</w:t>
            </w:r>
          </w:p>
          <w:p w14:paraId="6D6A55C7"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5) 呼叫和会话加入 处理呼叫的全流程逻辑，包含账号状态、上下线及异常处理、呼叫逻辑业务、会话邀请、会话加入等功能</w:t>
            </w:r>
          </w:p>
          <w:p w14:paraId="236997EC"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6) ★RTC音视频 将智能眼镜端获取的视频流分发传输到多个观看端，保障视音频质量和超低时延（需提供软件截图证明）</w:t>
            </w:r>
          </w:p>
          <w:p w14:paraId="24F6107A"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7) 通讯录 根据人员角色显示对应的通讯录列表，并实时显示人员的在线状态和使用客户端情况</w:t>
            </w:r>
          </w:p>
          <w:p w14:paraId="0EE2E6B3" w14:textId="77777777" w:rsidR="007578FE" w:rsidRPr="00CF4795" w:rsidRDefault="007578FE" w:rsidP="00CF4795">
            <w:pPr>
              <w:pStyle w:val="3"/>
              <w:suppressAutoHyphens w:val="0"/>
              <w:overflowPunct/>
              <w:autoSpaceDE/>
              <w:autoSpaceDN/>
              <w:spacing w:after="60" w:line="240" w:lineRule="atLeast"/>
              <w:ind w:leftChars="0" w:left="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8) ★多分屏 Web端用户支持2-16路同屏显示；支持一对一、一对多音视频会话。（需提供软件截图证明）</w:t>
            </w:r>
          </w:p>
          <w:p w14:paraId="31B9145B"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9) 拉取三方RTMP流 支持在多分屏中拉取其它RTMP单向流；</w:t>
            </w:r>
          </w:p>
          <w:p w14:paraId="244EAACC"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10) ★共享屏幕 Web端支持分享电脑屏幕给眼镜端，支持桌面或者单独应用或者网页的单独分享。（需提供软件截图证明）</w:t>
            </w:r>
          </w:p>
          <w:p w14:paraId="78FB0F60"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11) ★AI标记 支持冻屏标记，动态标记和截屏标记三种模式；冻屏标记时，当前眼镜端画面会被静帧，专家端可以在静态画面上进行标记，标记实时传输显示在眼镜和其它专家端，支持多种标记方式和擦除操作；动态标记是用户可以任意框选视频画面的一块区域，智能眼镜端将显示边框，在小范围动作幅度内持续追踪；截屏标记是PC专家端可以截取当前视频帧，做完标记后发送图片给眼镜端查看。（需提供软件截图证明）</w:t>
            </w:r>
          </w:p>
          <w:p w14:paraId="5289C9B7"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12) ★图文消息 在远程协作中支持双向收发图文消息，包含文字，图片，视频，文档，文件大小在25M以内；（需提供软件截图证明）</w:t>
            </w:r>
          </w:p>
          <w:p w14:paraId="0B0C446E"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13) 在线翻译 支持中英日三种语言的在线翻译；翻译结果实时显示在电脑专家</w:t>
            </w:r>
            <w:r w:rsidRPr="00CF4795">
              <w:rPr>
                <w:rFonts w:ascii="仿宋_GB2312" w:eastAsia="仿宋_GB2312" w:hAnsi="宋体" w:cs="宋体" w:hint="eastAsia"/>
                <w:color w:val="000000"/>
                <w:sz w:val="21"/>
                <w:szCs w:val="21"/>
                <w:lang w:eastAsia="zh-Hans"/>
              </w:rPr>
              <w:lastRenderedPageBreak/>
              <w:t>端或者眼镜端。</w:t>
            </w:r>
          </w:p>
          <w:p w14:paraId="70A9E65B"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14) 协作加入 支持通过输入会议号或复制协作链接，邀请用户加入协作</w:t>
            </w:r>
          </w:p>
          <w:p w14:paraId="40F72C51" w14:textId="77777777" w:rsidR="007578FE" w:rsidRPr="00CF4795" w:rsidRDefault="007578FE" w:rsidP="00CF4795">
            <w:pPr>
              <w:pStyle w:val="3"/>
              <w:spacing w:after="60" w:line="240" w:lineRule="atLeast"/>
              <w:ind w:leftChars="0" w:left="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15) ★历史记录存储 在音视频通讯建立后，服务器将持续接收视频流，并将音视频转码，包括混音、合图、多视频合成，完成后推送到存储服务器（需提供软件截图证明）</w:t>
            </w:r>
          </w:p>
          <w:p w14:paraId="656BF19F" w14:textId="77777777" w:rsidR="007578FE" w:rsidRPr="00CF4795" w:rsidRDefault="007578FE" w:rsidP="00CF4795">
            <w:pPr>
              <w:pStyle w:val="3"/>
              <w:suppressAutoHyphens w:val="0"/>
              <w:overflowPunct/>
              <w:autoSpaceDE/>
              <w:autoSpaceDN/>
              <w:spacing w:after="60" w:line="240" w:lineRule="atLeast"/>
              <w:ind w:leftChars="0" w:left="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16) 标准作业编辑 用户可根据作业内容，将步骤、提示文字、图片，视频等编辑到巡检标准作业流程中，支持作业的启用/停用、备注和编辑等； 后台编辑好的标准作业自动同步到移动客户端；</w:t>
            </w:r>
          </w:p>
          <w:p w14:paraId="79214490"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17) 作业记录实时汇总作业执行状态，包括进行中、已完成的状态，其中已完成以上传状态为准，上传后可以查看作业详情；</w:t>
            </w:r>
          </w:p>
          <w:p w14:paraId="0C50466C"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18) 作业执行 标准作业会按步骤显示在移动眼镜端；用户可以查看步骤相关内容和附件内容。同时可以将需要执行的标准流程、检查到的异常进行拍照记录</w:t>
            </w:r>
          </w:p>
          <w:p w14:paraId="7EAA4551"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19) ▲语音合成 标准步骤内容会被语音播报出来；</w:t>
            </w:r>
          </w:p>
          <w:p w14:paraId="65323B72"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20) 语音命令词 作业执行过程中支持多个命令词</w:t>
            </w:r>
          </w:p>
          <w:p w14:paraId="531F6A8A"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21) 语音听写 支持语音转文字记录标准作业执行中发现的问题，内容记录在对应步骤报告中；"</w:t>
            </w:r>
          </w:p>
          <w:p w14:paraId="77472013"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22) 报告输出 移动端支持手动上传标准作业记录；用户可以通过网页端及时查看作业报告 ，包含视音频录像，时间、地理位置、效率、打点记录等丰富信息的全过程记录</w:t>
            </w:r>
          </w:p>
          <w:p w14:paraId="7EA660F9"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23) 报告下载 用户可以在网页端下载电子作业报告和相关拍照信息；</w:t>
            </w:r>
          </w:p>
          <w:p w14:paraId="4FE33C33"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24) 用户管理 企业管理员可以管理用户、组织及权限，包括用户管理、组织架构管理，密码重置等功能</w:t>
            </w:r>
          </w:p>
          <w:p w14:paraId="5B894139"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25) 权限管理 企业管理员可以在网页端配置企业内部各个部门的功能使用权限</w:t>
            </w:r>
          </w:p>
          <w:p w14:paraId="3B981999"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26) 使用情况 企业管理员可以查看各账户、各月的系统使用情况</w:t>
            </w:r>
          </w:p>
          <w:p w14:paraId="551AE004"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27) 随行记，可通过语音命令触发进行实时的拍照。打点、语音转文字进行记录；</w:t>
            </w:r>
          </w:p>
          <w:p w14:paraId="0310E6B4"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28) ★AR视野</w:t>
            </w:r>
            <w:r w:rsidRPr="00CF4795">
              <w:rPr>
                <w:rFonts w:ascii="仿宋_GB2312" w:eastAsia="仿宋_GB2312" w:hAnsi="宋体" w:cs="宋体" w:hint="eastAsia"/>
                <w:color w:val="000000"/>
                <w:sz w:val="21"/>
                <w:szCs w:val="21"/>
              </w:rPr>
              <w:t xml:space="preserve"> </w:t>
            </w:r>
            <w:r w:rsidRPr="00CF4795">
              <w:rPr>
                <w:rFonts w:ascii="仿宋_GB2312" w:eastAsia="仿宋_GB2312" w:hAnsi="宋体" w:cs="宋体" w:hint="eastAsia"/>
                <w:color w:val="000000"/>
                <w:sz w:val="21"/>
                <w:szCs w:val="21"/>
                <w:lang w:eastAsia="zh-Hans"/>
              </w:rPr>
              <w:t>用户可以自己在网页端选择不同模型显示模板，制作自己的AR显示内容，用户根据要求上传图片，文字，视频，系统自动生成匹配的二维码；制作的模板自动推送到手机前端app并且在眼镜中显示；</w:t>
            </w:r>
          </w:p>
          <w:p w14:paraId="3A6F346C" w14:textId="77777777" w:rsidR="007578FE" w:rsidRPr="00CF4795" w:rsidRDefault="007578FE" w:rsidP="00CF4795">
            <w:pPr>
              <w:pStyle w:val="3"/>
              <w:spacing w:after="60" w:line="240" w:lineRule="atLeast"/>
              <w:ind w:leftChars="15" w:left="36"/>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29) AR视野支持导入导出，编辑和图片裁剪等功能。"</w:t>
            </w:r>
          </w:p>
          <w:p w14:paraId="573AF372" w14:textId="77777777" w:rsidR="007578FE" w:rsidRPr="00CF4795" w:rsidRDefault="007578FE" w:rsidP="00CF4795">
            <w:pPr>
              <w:pStyle w:val="3"/>
              <w:suppressAutoHyphens w:val="0"/>
              <w:overflowPunct/>
              <w:autoSpaceDE/>
              <w:autoSpaceDN/>
              <w:spacing w:after="60" w:line="240" w:lineRule="atLeast"/>
              <w:ind w:leftChars="15" w:left="36"/>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30) ★多模态检索，记录好的视频里，通过ASR语音识别技术自动生成的字幕，用户可点击关键词反向追踪定位到视频关键帧</w:t>
            </w:r>
          </w:p>
        </w:tc>
      </w:tr>
      <w:tr w:rsidR="007578FE" w:rsidRPr="00CF4795" w14:paraId="6FC2541A" w14:textId="77777777" w:rsidTr="00D6362A">
        <w:trPr>
          <w:trHeight w:val="227"/>
          <w:jc w:val="center"/>
        </w:trPr>
        <w:tc>
          <w:tcPr>
            <w:tcW w:w="1418" w:type="dxa"/>
            <w:vAlign w:val="center"/>
          </w:tcPr>
          <w:p w14:paraId="352058CC" w14:textId="77777777" w:rsidR="007578FE" w:rsidRPr="00CF4795" w:rsidRDefault="007578FE" w:rsidP="00CF4795">
            <w:pPr>
              <w:pStyle w:val="3"/>
              <w:suppressAutoHyphens w:val="0"/>
              <w:overflowPunct/>
              <w:autoSpaceDE/>
              <w:autoSpaceDN/>
              <w:spacing w:after="60" w:line="240" w:lineRule="atLeast"/>
              <w:ind w:leftChars="0" w:left="0"/>
              <w:jc w:val="center"/>
              <w:textAlignment w:val="auto"/>
              <w:rPr>
                <w:rFonts w:ascii="仿宋_GB2312" w:eastAsia="仿宋_GB2312" w:hAnsi="宋体" w:hint="eastAsia"/>
                <w:color w:val="000000"/>
                <w:sz w:val="21"/>
                <w:szCs w:val="21"/>
              </w:rPr>
            </w:pPr>
            <w:r w:rsidRPr="00CF4795">
              <w:rPr>
                <w:rFonts w:ascii="仿宋_GB2312" w:eastAsia="仿宋_GB2312" w:hAnsi="宋体" w:hint="eastAsia"/>
                <w:color w:val="000000"/>
                <w:sz w:val="21"/>
                <w:szCs w:val="21"/>
              </w:rPr>
              <w:lastRenderedPageBreak/>
              <w:t>2.2</w:t>
            </w:r>
          </w:p>
          <w:p w14:paraId="34FB52A4" w14:textId="77777777" w:rsidR="007578FE" w:rsidRPr="00CF4795" w:rsidRDefault="007578FE" w:rsidP="00CF4795">
            <w:pPr>
              <w:pStyle w:val="3"/>
              <w:suppressAutoHyphens w:val="0"/>
              <w:overflowPunct/>
              <w:autoSpaceDE/>
              <w:autoSpaceDN/>
              <w:spacing w:after="60" w:line="240" w:lineRule="atLeast"/>
              <w:ind w:leftChars="0" w:left="0"/>
              <w:jc w:val="center"/>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hint="eastAsia"/>
                <w:color w:val="000000"/>
                <w:sz w:val="21"/>
                <w:szCs w:val="21"/>
              </w:rPr>
              <w:t>远程指导系统定制</w:t>
            </w:r>
            <w:proofErr w:type="gramStart"/>
            <w:r w:rsidRPr="00CF4795">
              <w:rPr>
                <w:rFonts w:ascii="仿宋_GB2312" w:eastAsia="仿宋_GB2312" w:hAnsi="宋体" w:hint="eastAsia"/>
                <w:color w:val="000000"/>
                <w:sz w:val="21"/>
                <w:szCs w:val="21"/>
              </w:rPr>
              <w:t>化开发</w:t>
            </w:r>
            <w:proofErr w:type="gramEnd"/>
            <w:r w:rsidRPr="00CF4795">
              <w:rPr>
                <w:rFonts w:ascii="仿宋_GB2312" w:eastAsia="仿宋_GB2312" w:hAnsi="宋体" w:hint="eastAsia"/>
                <w:color w:val="000000"/>
                <w:sz w:val="21"/>
                <w:szCs w:val="21"/>
              </w:rPr>
              <w:t>软件</w:t>
            </w:r>
          </w:p>
        </w:tc>
        <w:tc>
          <w:tcPr>
            <w:tcW w:w="7584" w:type="dxa"/>
            <w:vAlign w:val="center"/>
          </w:tcPr>
          <w:p w14:paraId="289E30D3" w14:textId="77777777" w:rsidR="007578FE" w:rsidRPr="00CF4795" w:rsidRDefault="007578FE" w:rsidP="00CF4795">
            <w:pPr>
              <w:pStyle w:val="3"/>
              <w:numPr>
                <w:ilvl w:val="0"/>
                <w:numId w:val="1"/>
              </w:numPr>
              <w:spacing w:after="60" w:line="240" w:lineRule="atLeast"/>
              <w:ind w:left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专家端软件支持在手机端操作</w:t>
            </w:r>
          </w:p>
          <w:p w14:paraId="57C3E0EC" w14:textId="77777777" w:rsidR="007578FE" w:rsidRPr="00CF4795" w:rsidRDefault="007578FE" w:rsidP="00CF4795">
            <w:pPr>
              <w:pStyle w:val="3"/>
              <w:numPr>
                <w:ilvl w:val="0"/>
                <w:numId w:val="1"/>
              </w:numPr>
              <w:spacing w:after="60" w:line="240" w:lineRule="atLeast"/>
              <w:ind w:left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专家指导方式包括通过手机，电脑，现场</w:t>
            </w:r>
          </w:p>
          <w:p w14:paraId="1098A883" w14:textId="77777777" w:rsidR="007578FE" w:rsidRPr="00CF4795" w:rsidRDefault="007578FE" w:rsidP="00CF4795">
            <w:pPr>
              <w:pStyle w:val="3"/>
              <w:numPr>
                <w:ilvl w:val="0"/>
                <w:numId w:val="1"/>
              </w:numPr>
              <w:spacing w:after="60" w:line="240" w:lineRule="atLeast"/>
              <w:ind w:left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支持保密线路接入</w:t>
            </w:r>
          </w:p>
          <w:p w14:paraId="4B8556D9" w14:textId="77777777" w:rsidR="007578FE" w:rsidRPr="00CF4795" w:rsidRDefault="007578FE" w:rsidP="00CF4795">
            <w:pPr>
              <w:pStyle w:val="3"/>
              <w:numPr>
                <w:ilvl w:val="0"/>
                <w:numId w:val="1"/>
              </w:numPr>
              <w:spacing w:after="60" w:line="240" w:lineRule="atLeast"/>
              <w:ind w:left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支持示教室端电脑接受培训和手机端接受培训</w:t>
            </w:r>
          </w:p>
          <w:p w14:paraId="55619195" w14:textId="77777777" w:rsidR="007578FE" w:rsidRPr="00CF4795" w:rsidRDefault="007578FE" w:rsidP="00CF4795">
            <w:pPr>
              <w:pStyle w:val="3"/>
              <w:numPr>
                <w:ilvl w:val="0"/>
                <w:numId w:val="1"/>
              </w:numPr>
              <w:spacing w:after="60" w:line="240" w:lineRule="atLeast"/>
              <w:ind w:left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专家端可佩戴AR眼镜观看到前端AR传来视频，发出指导指令</w:t>
            </w:r>
          </w:p>
          <w:p w14:paraId="1B1AD74D" w14:textId="77777777" w:rsidR="007578FE" w:rsidRPr="00CF4795" w:rsidRDefault="007578FE" w:rsidP="00CF4795">
            <w:pPr>
              <w:pStyle w:val="3"/>
              <w:numPr>
                <w:ilvl w:val="0"/>
                <w:numId w:val="1"/>
              </w:numPr>
              <w:spacing w:after="60" w:line="240" w:lineRule="atLeast"/>
              <w:ind w:left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示教室端大屏幕支持所有的AR眼镜全部显示</w:t>
            </w:r>
          </w:p>
        </w:tc>
      </w:tr>
      <w:tr w:rsidR="007578FE" w:rsidRPr="00CF4795" w14:paraId="647AB4F4" w14:textId="77777777" w:rsidTr="00D6362A">
        <w:trPr>
          <w:trHeight w:val="227"/>
          <w:jc w:val="center"/>
        </w:trPr>
        <w:tc>
          <w:tcPr>
            <w:tcW w:w="1418" w:type="dxa"/>
            <w:vAlign w:val="center"/>
          </w:tcPr>
          <w:p w14:paraId="0D214CF4" w14:textId="77777777" w:rsidR="007578FE" w:rsidRPr="00CF4795" w:rsidRDefault="007578FE" w:rsidP="00CF4795">
            <w:pPr>
              <w:spacing w:line="240" w:lineRule="atLeast"/>
              <w:jc w:val="center"/>
              <w:rPr>
                <w:rFonts w:ascii="仿宋_GB2312" w:eastAsia="仿宋_GB2312" w:hAnsi="宋体" w:cs="宋体" w:hint="eastAsia"/>
                <w:color w:val="000000"/>
                <w:sz w:val="21"/>
                <w:szCs w:val="21"/>
              </w:rPr>
            </w:pPr>
            <w:r w:rsidRPr="00CF4795">
              <w:rPr>
                <w:rFonts w:ascii="仿宋_GB2312" w:eastAsia="仿宋_GB2312" w:hAnsi="宋体" w:cs="宋体" w:hint="eastAsia"/>
                <w:color w:val="000000"/>
                <w:sz w:val="21"/>
                <w:szCs w:val="21"/>
              </w:rPr>
              <w:lastRenderedPageBreak/>
              <w:t>2.3</w:t>
            </w:r>
          </w:p>
          <w:p w14:paraId="5191E882" w14:textId="77777777" w:rsidR="007578FE" w:rsidRPr="00CF4795" w:rsidRDefault="007578FE" w:rsidP="00CF4795">
            <w:pPr>
              <w:spacing w:line="240" w:lineRule="atLeast"/>
              <w:jc w:val="center"/>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远程专家指导用平板电脑</w:t>
            </w:r>
          </w:p>
        </w:tc>
        <w:tc>
          <w:tcPr>
            <w:tcW w:w="7584" w:type="dxa"/>
            <w:vAlign w:val="center"/>
          </w:tcPr>
          <w:p w14:paraId="6591A215"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宽度125.22 mm，长度206.4 mm，厚度7.4 mm，</w:t>
            </w:r>
          </w:p>
          <w:p w14:paraId="1F03FE2F"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重量约320 g</w:t>
            </w:r>
          </w:p>
          <w:p w14:paraId="773B22E5"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屏幕：8.4英寸，2560 x 1600 IPS屏，359 PPI</w:t>
            </w:r>
          </w:p>
          <w:p w14:paraId="32B69285"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触摸屏：电容十点触控</w:t>
            </w:r>
          </w:p>
          <w:p w14:paraId="211FBE60"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操作系统EMUI 9.1及以上</w:t>
            </w:r>
          </w:p>
          <w:p w14:paraId="59D73C58"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网络：全网通</w:t>
            </w:r>
          </w:p>
          <w:p w14:paraId="3132E325"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★存储：128GB</w:t>
            </w:r>
            <w:r w:rsidRPr="00CF4795">
              <w:rPr>
                <w:rFonts w:ascii="仿宋_GB2312" w:eastAsia="仿宋_GB2312" w:hAnsi="宋体" w:cs="宋体" w:hint="eastAsia"/>
                <w:color w:val="000000"/>
                <w:sz w:val="21"/>
                <w:szCs w:val="21"/>
              </w:rPr>
              <w:t>及以上</w:t>
            </w:r>
          </w:p>
          <w:p w14:paraId="0840E0DB"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内存：4GB LPDDR4x</w:t>
            </w:r>
          </w:p>
          <w:p w14:paraId="3BFEDFF1"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扩展：microSD （最高支持到512GB）</w:t>
            </w:r>
          </w:p>
          <w:p w14:paraId="3BE1E4BC"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前置摄像头：800万像素，固定对焦</w:t>
            </w:r>
          </w:p>
          <w:p w14:paraId="6410E560"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后置摄像头：1300万像素，自动对焦</w:t>
            </w:r>
          </w:p>
          <w:p w14:paraId="773C6EFC" w14:textId="77777777" w:rsidR="007578FE" w:rsidRPr="00CF4795" w:rsidRDefault="007578FE" w:rsidP="00CF4795">
            <w:pPr>
              <w:pStyle w:val="a8"/>
              <w:numPr>
                <w:ilvl w:val="0"/>
                <w:numId w:val="2"/>
              </w:numPr>
              <w:spacing w:after="60" w:line="240" w:lineRule="atLeast"/>
              <w:ind w:right="-161" w:firstLineChars="0"/>
              <w:jc w:val="lef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★感应器：环境光检测，陀螺仪，重力加速度，指南针，霍尔感应器</w:t>
            </w:r>
          </w:p>
        </w:tc>
      </w:tr>
      <w:tr w:rsidR="007578FE" w:rsidRPr="00CF4795" w14:paraId="2D6DEC78" w14:textId="77777777" w:rsidTr="00D6362A">
        <w:trPr>
          <w:trHeight w:val="227"/>
          <w:jc w:val="center"/>
        </w:trPr>
        <w:tc>
          <w:tcPr>
            <w:tcW w:w="1418" w:type="dxa"/>
            <w:vAlign w:val="center"/>
          </w:tcPr>
          <w:p w14:paraId="527CD4C6" w14:textId="77777777" w:rsidR="007578FE" w:rsidRPr="00CF4795" w:rsidRDefault="007578FE" w:rsidP="00CF4795">
            <w:pPr>
              <w:pStyle w:val="3"/>
              <w:suppressAutoHyphens w:val="0"/>
              <w:overflowPunct/>
              <w:autoSpaceDE/>
              <w:autoSpaceDN/>
              <w:spacing w:after="60" w:line="240" w:lineRule="atLeast"/>
              <w:ind w:leftChars="0" w:left="0"/>
              <w:jc w:val="center"/>
              <w:textAlignment w:val="auto"/>
              <w:rPr>
                <w:rFonts w:ascii="仿宋_GB2312" w:eastAsia="仿宋_GB2312" w:hAnsi="宋体" w:cs="宋体" w:hint="eastAsia"/>
                <w:color w:val="000000"/>
                <w:sz w:val="21"/>
                <w:szCs w:val="21"/>
              </w:rPr>
            </w:pPr>
            <w:r w:rsidRPr="00CF4795">
              <w:rPr>
                <w:rFonts w:ascii="仿宋_GB2312" w:eastAsia="仿宋_GB2312" w:hAnsi="宋体" w:cs="宋体" w:hint="eastAsia"/>
                <w:color w:val="000000"/>
                <w:sz w:val="21"/>
                <w:szCs w:val="21"/>
              </w:rPr>
              <w:t>2.4</w:t>
            </w:r>
          </w:p>
          <w:p w14:paraId="19FB8B7F" w14:textId="77777777" w:rsidR="007578FE" w:rsidRPr="00CF4795" w:rsidRDefault="007578FE" w:rsidP="00CF4795">
            <w:pPr>
              <w:pStyle w:val="3"/>
              <w:suppressAutoHyphens w:val="0"/>
              <w:overflowPunct/>
              <w:autoSpaceDE/>
              <w:autoSpaceDN/>
              <w:spacing w:after="60" w:line="240" w:lineRule="atLeast"/>
              <w:ind w:leftChars="0" w:left="0"/>
              <w:jc w:val="center"/>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远程专家指导用笔记本电脑</w:t>
            </w:r>
          </w:p>
        </w:tc>
        <w:tc>
          <w:tcPr>
            <w:tcW w:w="7584" w:type="dxa"/>
            <w:vAlign w:val="center"/>
          </w:tcPr>
          <w:p w14:paraId="62233943"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产品净重（kg）1.32kg</w:t>
            </w:r>
          </w:p>
          <w:p w14:paraId="7C58AD08"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产品尺寸  长297.2mm；宽218.4mm；高16.5mm</w:t>
            </w:r>
          </w:p>
          <w:p w14:paraId="70F3091C"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内存  支持容量  16GB</w:t>
            </w:r>
          </w:p>
          <w:p w14:paraId="36B16518"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内存类型  LPDDR4x</w:t>
            </w:r>
          </w:p>
          <w:p w14:paraId="4E800F2D"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音效系统  内置麦克风</w:t>
            </w:r>
          </w:p>
          <w:p w14:paraId="21D319CD"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音频接口 耳机、麦克风二合一接口 3.5mm</w:t>
            </w:r>
          </w:p>
          <w:p w14:paraId="3A9188E4"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处理器基准频率  3.1GHz</w:t>
            </w:r>
          </w:p>
          <w:p w14:paraId="7C3D6E3D"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处理器加速频率  4.4GHz</w:t>
            </w:r>
          </w:p>
          <w:p w14:paraId="5BBB0B13"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CPU类型  第十一代智能英特尔酷睿i5 处理器</w:t>
            </w:r>
          </w:p>
          <w:p w14:paraId="31A4CDEA"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线程数  8线程</w:t>
            </w:r>
          </w:p>
          <w:p w14:paraId="1A7C6712"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CPU集成显卡  Intel集成显卡</w:t>
            </w:r>
          </w:p>
          <w:p w14:paraId="318AE7F2"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核心数  四核</w:t>
            </w:r>
          </w:p>
          <w:p w14:paraId="38F0F08D"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CPU型号  i5-11300H</w:t>
            </w:r>
          </w:p>
          <w:p w14:paraId="0E492F90"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显卡类型   集成显卡</w:t>
            </w:r>
          </w:p>
          <w:p w14:paraId="28B24EBA"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硬盘  M.2接口数量</w:t>
            </w:r>
          </w:p>
          <w:p w14:paraId="5B82FDE0"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网络传输  局域网 Wi-Fi 6</w:t>
            </w:r>
          </w:p>
          <w:p w14:paraId="4B525F14"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蓝牙版本 蓝牙5.0-5.1</w:t>
            </w:r>
          </w:p>
          <w:p w14:paraId="321660E7"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其它设备  摄像头 指纹识别</w:t>
            </w:r>
          </w:p>
          <w:p w14:paraId="1F904135"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电池容量  60Wh</w:t>
            </w:r>
          </w:p>
          <w:p w14:paraId="7C224612"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电源适配器  65W Type-C 适配器</w:t>
            </w:r>
          </w:p>
          <w:p w14:paraId="49E72D1B"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理论续航时间  大于12小时</w:t>
            </w:r>
          </w:p>
          <w:p w14:paraId="44BA355B"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屏幕类型  LCD</w:t>
            </w:r>
          </w:p>
          <w:p w14:paraId="369DC804"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屏幕尺寸  13.4英寸</w:t>
            </w:r>
          </w:p>
          <w:p w14:paraId="5E0F00C4" w14:textId="77777777" w:rsidR="007578FE" w:rsidRPr="00CF4795" w:rsidRDefault="007578FE" w:rsidP="00CF4795">
            <w:pPr>
              <w:pStyle w:val="a8"/>
              <w:numPr>
                <w:ilvl w:val="0"/>
                <w:numId w:val="3"/>
              </w:numPr>
              <w:suppressAutoHyphens w:val="0"/>
              <w:overflowPunct/>
              <w:autoSpaceDE/>
              <w:autoSpaceDN/>
              <w:spacing w:after="60" w:line="240" w:lineRule="atLeast"/>
              <w:ind w:left="0" w:right="-159" w:firstLineChars="0" w:firstLine="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屏幕分辨率  2520*1680</w:t>
            </w:r>
          </w:p>
          <w:p w14:paraId="009D4BB4" w14:textId="77777777" w:rsidR="007578FE" w:rsidRPr="00CF4795" w:rsidRDefault="007578FE" w:rsidP="00CF4795">
            <w:pPr>
              <w:numPr>
                <w:ilvl w:val="0"/>
                <w:numId w:val="3"/>
              </w:numPr>
              <w:suppressAutoHyphens/>
              <w:overflowPunct w:val="0"/>
              <w:autoSpaceDE w:val="0"/>
              <w:autoSpaceDN w:val="0"/>
              <w:spacing w:line="240" w:lineRule="atLeast"/>
              <w:ind w:left="0" w:firstLine="0"/>
              <w:textAlignment w:val="baseline"/>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lastRenderedPageBreak/>
              <w:t>显示比例  3：2</w:t>
            </w:r>
          </w:p>
        </w:tc>
      </w:tr>
      <w:tr w:rsidR="007578FE" w:rsidRPr="00CF4795" w14:paraId="5AE09EC8" w14:textId="77777777" w:rsidTr="00D6362A">
        <w:trPr>
          <w:trHeight w:val="227"/>
          <w:jc w:val="center"/>
        </w:trPr>
        <w:tc>
          <w:tcPr>
            <w:tcW w:w="1418" w:type="dxa"/>
            <w:vAlign w:val="center"/>
          </w:tcPr>
          <w:p w14:paraId="6D157449" w14:textId="77777777" w:rsidR="007578FE" w:rsidRPr="00CF4795" w:rsidRDefault="007578FE" w:rsidP="00CF4795">
            <w:pPr>
              <w:pStyle w:val="3"/>
              <w:suppressAutoHyphens w:val="0"/>
              <w:overflowPunct/>
              <w:autoSpaceDE/>
              <w:autoSpaceDN/>
              <w:spacing w:after="60" w:line="240" w:lineRule="atLeast"/>
              <w:ind w:leftChars="0" w:left="0"/>
              <w:jc w:val="center"/>
              <w:textAlignment w:val="auto"/>
              <w:rPr>
                <w:rFonts w:ascii="仿宋_GB2312" w:eastAsia="仿宋_GB2312" w:hAnsi="宋体" w:cs="宋体" w:hint="eastAsia"/>
                <w:color w:val="000000"/>
                <w:sz w:val="21"/>
                <w:szCs w:val="21"/>
              </w:rPr>
            </w:pPr>
            <w:r w:rsidRPr="00CF4795">
              <w:rPr>
                <w:rFonts w:ascii="仿宋_GB2312" w:eastAsia="仿宋_GB2312" w:hAnsi="宋体" w:cs="宋体" w:hint="eastAsia"/>
                <w:color w:val="000000"/>
                <w:sz w:val="21"/>
                <w:szCs w:val="21"/>
              </w:rPr>
              <w:lastRenderedPageBreak/>
              <w:t>2.5</w:t>
            </w:r>
          </w:p>
          <w:p w14:paraId="6B1AFECE" w14:textId="77777777" w:rsidR="007578FE" w:rsidRPr="00CF4795" w:rsidRDefault="007578FE" w:rsidP="00CF4795">
            <w:pPr>
              <w:pStyle w:val="3"/>
              <w:suppressAutoHyphens w:val="0"/>
              <w:overflowPunct/>
              <w:autoSpaceDE/>
              <w:autoSpaceDN/>
              <w:spacing w:after="60" w:line="240" w:lineRule="atLeast"/>
              <w:ind w:leftChars="0" w:left="0"/>
              <w:jc w:val="center"/>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远程专家指导用移动通讯终端</w:t>
            </w:r>
          </w:p>
        </w:tc>
        <w:tc>
          <w:tcPr>
            <w:tcW w:w="7584" w:type="dxa"/>
            <w:vAlign w:val="center"/>
          </w:tcPr>
          <w:p w14:paraId="05AE04D3"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机身长度（mm）  160.2mm</w:t>
            </w:r>
          </w:p>
          <w:p w14:paraId="7FFBB9FC"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机身重量（g）  171g</w:t>
            </w:r>
          </w:p>
          <w:p w14:paraId="771B069C"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机身材质   高分子复合材料</w:t>
            </w:r>
          </w:p>
          <w:p w14:paraId="62D9777F"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机身宽度（mm）  73.2mm</w:t>
            </w:r>
          </w:p>
          <w:p w14:paraId="4BCA2179"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机身厚度（mm）  7.45mm</w:t>
            </w:r>
          </w:p>
          <w:p w14:paraId="2472ECBC"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CPU    联发科（MTK）</w:t>
            </w:r>
          </w:p>
          <w:p w14:paraId="67F0B09A"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屏幕材质类型  AMOLED</w:t>
            </w:r>
          </w:p>
          <w:p w14:paraId="17B3E8A7"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主屏幕尺寸   6.43英寸</w:t>
            </w:r>
          </w:p>
          <w:p w14:paraId="6BF106F0"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后摄主摄光圈  f/1.7</w:t>
            </w:r>
          </w:p>
          <w:p w14:paraId="18A40ED7"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闪光灯  LED灯</w:t>
            </w:r>
          </w:p>
          <w:p w14:paraId="68DA0613"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SIM卡类型 Nano SIM</w:t>
            </w:r>
          </w:p>
          <w:p w14:paraId="0F27FB0B"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双卡机类型 双卡双待双VOLTE</w:t>
            </w:r>
          </w:p>
          <w:p w14:paraId="0BD69D4E"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4G网络  4G FDD-LTE(联通)；4G TD-LTE(移动)；4G FDD-LTE(联通、电信)；</w:t>
            </w:r>
          </w:p>
          <w:p w14:paraId="435D77AD"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5G网络 移动5G；联通5G；电信5G；</w:t>
            </w:r>
          </w:p>
          <w:p w14:paraId="73C5067B"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4G+（CA）移动4G+；联通4G+；电信4G+</w:t>
            </w:r>
          </w:p>
          <w:p w14:paraId="68968655"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3G/2G网络 3G WCDMA(联通)；3G CDMA2000(电信)；2G GSM(移动/联通)；2G CDMA(电信)；</w:t>
            </w:r>
          </w:p>
          <w:p w14:paraId="71AC4936"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最大支持SIM卡数量  2个</w:t>
            </w:r>
          </w:p>
          <w:p w14:paraId="798190C1"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数据接口 Type-C</w:t>
            </w:r>
          </w:p>
          <w:p w14:paraId="7A9B2AEE" w14:textId="77777777" w:rsidR="007578FE" w:rsidRPr="00CF4795" w:rsidRDefault="007578FE" w:rsidP="00CF4795">
            <w:pPr>
              <w:pStyle w:val="3"/>
              <w:numPr>
                <w:ilvl w:val="0"/>
                <w:numId w:val="4"/>
              </w:numPr>
              <w:suppressAutoHyphens w:val="0"/>
              <w:overflowPunct/>
              <w:autoSpaceDE/>
              <w:autoSpaceDN/>
              <w:spacing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充电接口类型  Type-C</w:t>
            </w:r>
          </w:p>
          <w:p w14:paraId="2DCADF2D" w14:textId="77777777" w:rsidR="007578FE" w:rsidRPr="00CF4795" w:rsidRDefault="007578FE" w:rsidP="00CF4795">
            <w:pPr>
              <w:pStyle w:val="a8"/>
              <w:numPr>
                <w:ilvl w:val="0"/>
                <w:numId w:val="4"/>
              </w:numPr>
              <w:suppressAutoHyphens w:val="0"/>
              <w:overflowPunct/>
              <w:autoSpaceDE/>
              <w:autoSpaceDN/>
              <w:spacing w:after="60" w:line="240" w:lineRule="atLeast"/>
              <w:ind w:right="-161" w:firstLine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数据传输接口  蓝牙；WIFI；</w:t>
            </w:r>
            <w:proofErr w:type="spellStart"/>
            <w:r w:rsidRPr="00CF4795">
              <w:rPr>
                <w:rFonts w:ascii="仿宋_GB2312" w:eastAsia="仿宋_GB2312" w:hAnsi="宋体" w:cs="宋体" w:hint="eastAsia"/>
                <w:color w:val="000000"/>
                <w:sz w:val="21"/>
                <w:szCs w:val="21"/>
                <w:lang w:eastAsia="zh-Hans"/>
              </w:rPr>
              <w:t>WiFi</w:t>
            </w:r>
            <w:proofErr w:type="spellEnd"/>
            <w:r w:rsidRPr="00CF4795">
              <w:rPr>
                <w:rFonts w:ascii="仿宋_GB2312" w:eastAsia="仿宋_GB2312" w:hAnsi="宋体" w:cs="宋体" w:hint="eastAsia"/>
                <w:color w:val="000000"/>
                <w:sz w:val="21"/>
                <w:szCs w:val="21"/>
                <w:lang w:eastAsia="zh-Hans"/>
              </w:rPr>
              <w:t>热点</w:t>
            </w:r>
          </w:p>
        </w:tc>
      </w:tr>
      <w:tr w:rsidR="007578FE" w:rsidRPr="00CF4795" w14:paraId="6FD1628B" w14:textId="77777777" w:rsidTr="00D6362A">
        <w:trPr>
          <w:trHeight w:val="227"/>
          <w:jc w:val="center"/>
        </w:trPr>
        <w:tc>
          <w:tcPr>
            <w:tcW w:w="1418" w:type="dxa"/>
            <w:vAlign w:val="center"/>
          </w:tcPr>
          <w:p w14:paraId="76384BE6" w14:textId="77777777" w:rsidR="007578FE" w:rsidRPr="00CF4795" w:rsidRDefault="007578FE" w:rsidP="00CF4795">
            <w:pPr>
              <w:pStyle w:val="3"/>
              <w:suppressAutoHyphens w:val="0"/>
              <w:overflowPunct/>
              <w:autoSpaceDE/>
              <w:autoSpaceDN/>
              <w:spacing w:after="60" w:line="240" w:lineRule="atLeast"/>
              <w:ind w:leftChars="0" w:left="0"/>
              <w:jc w:val="center"/>
              <w:textAlignment w:val="auto"/>
              <w:rPr>
                <w:rFonts w:ascii="仿宋_GB2312" w:eastAsia="仿宋_GB2312" w:hAnsi="宋体" w:cs="宋体" w:hint="eastAsia"/>
                <w:color w:val="000000"/>
                <w:sz w:val="21"/>
                <w:szCs w:val="21"/>
              </w:rPr>
            </w:pPr>
            <w:r w:rsidRPr="00CF4795">
              <w:rPr>
                <w:rFonts w:ascii="仿宋_GB2312" w:eastAsia="仿宋_GB2312" w:hAnsi="宋体" w:cs="宋体" w:hint="eastAsia"/>
                <w:color w:val="000000"/>
                <w:sz w:val="21"/>
                <w:szCs w:val="21"/>
              </w:rPr>
              <w:t>2.6</w:t>
            </w:r>
          </w:p>
          <w:p w14:paraId="68C4B050" w14:textId="77777777" w:rsidR="007578FE" w:rsidRPr="00CF4795" w:rsidRDefault="007578FE" w:rsidP="00CF4795">
            <w:pPr>
              <w:pStyle w:val="3"/>
              <w:suppressAutoHyphens w:val="0"/>
              <w:overflowPunct/>
              <w:autoSpaceDE/>
              <w:autoSpaceDN/>
              <w:spacing w:after="60" w:line="240" w:lineRule="atLeast"/>
              <w:ind w:leftChars="0" w:left="0"/>
              <w:jc w:val="center"/>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示教室专家指导系统</w:t>
            </w:r>
          </w:p>
        </w:tc>
        <w:tc>
          <w:tcPr>
            <w:tcW w:w="7584" w:type="dxa"/>
            <w:vAlign w:val="center"/>
          </w:tcPr>
          <w:p w14:paraId="5CACCD58"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大屏</w:t>
            </w:r>
          </w:p>
          <w:p w14:paraId="6C4E9277"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USB2.0接口数 2个</w:t>
            </w:r>
          </w:p>
          <w:p w14:paraId="1D55D5D8"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HDMI2.0接口数  3个</w:t>
            </w:r>
          </w:p>
          <w:p w14:paraId="00F987A1"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连接方式  无线/有线</w:t>
            </w:r>
          </w:p>
          <w:p w14:paraId="7FD4DBE3"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工作电压  220V</w:t>
            </w:r>
          </w:p>
          <w:p w14:paraId="2404A0B5"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电源功率  550W</w:t>
            </w:r>
          </w:p>
          <w:p w14:paraId="60960DE7"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待机功率  0.5W</w:t>
            </w:r>
          </w:p>
          <w:p w14:paraId="77A04210"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屏占比  ≥97%</w:t>
            </w:r>
          </w:p>
          <w:p w14:paraId="5A135646"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单屏重量  65kg</w:t>
            </w:r>
          </w:p>
          <w:p w14:paraId="32E19C03"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安装孔距  800*400mm</w:t>
            </w:r>
          </w:p>
          <w:p w14:paraId="142AFE1A"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lastRenderedPageBreak/>
              <w:t>WIFI频段  2.4G&amp;5G</w:t>
            </w:r>
          </w:p>
          <w:p w14:paraId="5062EB35"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运行内存/RAM  4GB</w:t>
            </w:r>
          </w:p>
          <w:p w14:paraId="7DE64031"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系统  Android</w:t>
            </w:r>
          </w:p>
          <w:p w14:paraId="0539A63E"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背光方式  直下式/DLED</w:t>
            </w:r>
          </w:p>
          <w:p w14:paraId="0FAB578B"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存储内存  64GB</w:t>
            </w:r>
          </w:p>
          <w:p w14:paraId="3B4A19C2"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语音控制  人工智能语音</w:t>
            </w:r>
          </w:p>
          <w:p w14:paraId="24CAEC0A"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CPU架构  四核A73</w:t>
            </w:r>
          </w:p>
          <w:p w14:paraId="17CDF6D4"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CPU核心数  四核</w:t>
            </w:r>
          </w:p>
          <w:p w14:paraId="5382E986"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是否触摸屏  否</w:t>
            </w:r>
          </w:p>
          <w:p w14:paraId="60459098"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支持格式  2160p</w:t>
            </w:r>
          </w:p>
          <w:p w14:paraId="67C90C08"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屏幕比例 16:9</w:t>
            </w:r>
          </w:p>
          <w:p w14:paraId="26DF6F91"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刷屏率  60Hz</w:t>
            </w:r>
          </w:p>
          <w:p w14:paraId="64C7CD4A"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色域值  85%</w:t>
            </w:r>
          </w:p>
          <w:p w14:paraId="601B71E3"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色域标准  NTSC</w:t>
            </w:r>
          </w:p>
          <w:p w14:paraId="17ED01C9"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屏幕分辨率  超高清4K</w:t>
            </w:r>
          </w:p>
          <w:p w14:paraId="7A6A3A35"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亮度  500-800尼特</w:t>
            </w:r>
          </w:p>
          <w:p w14:paraId="5847FA50"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对比度   1200：1</w:t>
            </w:r>
          </w:p>
          <w:p w14:paraId="5C5AC107"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HDR显示  支持HDR</w:t>
            </w:r>
          </w:p>
          <w:p w14:paraId="20AC0DF3"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屏幕尺寸  98英寸</w:t>
            </w:r>
          </w:p>
          <w:p w14:paraId="039FE60B"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响应时间  2ms</w:t>
            </w:r>
          </w:p>
          <w:p w14:paraId="2848E168"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无线音频</w:t>
            </w:r>
          </w:p>
          <w:p w14:paraId="0EFC091C"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无线接收器及2个无线麦克风</w:t>
            </w:r>
          </w:p>
          <w:p w14:paraId="75F61EBB"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调音台提供至多6路音频混合及130dB的音量动态范围</w:t>
            </w:r>
          </w:p>
          <w:p w14:paraId="7E05E889"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频带范围30Hz~200KHz</w:t>
            </w:r>
          </w:p>
          <w:p w14:paraId="43B6D2AB"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支持放大麦克风音量至多60dB及+48V电源</w:t>
            </w:r>
          </w:p>
          <w:p w14:paraId="57BCD08C"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400瓦输出功率的扬声器，支持XLR和4英寸麦克风/线路输入和XLR线路输出</w:t>
            </w:r>
          </w:p>
          <w:p w14:paraId="01997051"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2个频段的均衡器、2级扬声器保护</w:t>
            </w:r>
          </w:p>
          <w:p w14:paraId="767684A7"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专家电脑</w:t>
            </w:r>
          </w:p>
          <w:p w14:paraId="3BCBE179"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产品净重（kg）1.32kg</w:t>
            </w:r>
          </w:p>
          <w:p w14:paraId="1795A611"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产品尺寸  长297.2mm；宽218.4mm；高16.5mm</w:t>
            </w:r>
          </w:p>
          <w:p w14:paraId="63109C1C"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内存  支持容量  16GB</w:t>
            </w:r>
          </w:p>
          <w:p w14:paraId="0F41D862"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内存类型  LPDDR4x</w:t>
            </w:r>
          </w:p>
          <w:p w14:paraId="6C16E4E4"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音效系统  内置麦克风</w:t>
            </w:r>
          </w:p>
          <w:p w14:paraId="4557EEFF"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音频接口 耳机、麦克风二合一接口 3.5mm</w:t>
            </w:r>
          </w:p>
          <w:p w14:paraId="59788354"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处理器基准频率  3.1GHz</w:t>
            </w:r>
          </w:p>
          <w:p w14:paraId="7F530D6C"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lastRenderedPageBreak/>
              <w:t>处理器加速频率  4.4GHz</w:t>
            </w:r>
          </w:p>
          <w:p w14:paraId="3036D542"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CPU类型  第十一代智能英特尔酷睿i5 处理器</w:t>
            </w:r>
          </w:p>
          <w:p w14:paraId="42A0038B"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线程数  8线程</w:t>
            </w:r>
          </w:p>
          <w:p w14:paraId="0FB4B8AD"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CPU集成显卡  Intel集成显卡</w:t>
            </w:r>
          </w:p>
          <w:p w14:paraId="231D7BC6"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核心数  四核</w:t>
            </w:r>
          </w:p>
          <w:p w14:paraId="3D2213E0"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CPU型号  i5-11300H</w:t>
            </w:r>
          </w:p>
          <w:p w14:paraId="5F615403"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显卡类型   集成显卡</w:t>
            </w:r>
          </w:p>
          <w:p w14:paraId="33E0D68D"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硬盘  M.2接口数量</w:t>
            </w:r>
          </w:p>
          <w:p w14:paraId="5393A26F"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网络传输  局域网 Wi-Fi 6</w:t>
            </w:r>
          </w:p>
          <w:p w14:paraId="61CB538A"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蓝牙版本 蓝牙5.0-5.1</w:t>
            </w:r>
          </w:p>
          <w:p w14:paraId="5050BF75"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其它设备  摄像头 指纹识别</w:t>
            </w:r>
          </w:p>
          <w:p w14:paraId="44CDBBAD"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电池容量  60Wh</w:t>
            </w:r>
          </w:p>
          <w:p w14:paraId="23A5C353"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电源适配器  65W Type-C 适配器</w:t>
            </w:r>
          </w:p>
          <w:p w14:paraId="29431B13"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理论续航时间  大于12小时</w:t>
            </w:r>
          </w:p>
          <w:p w14:paraId="0E726C2A"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屏幕类型  LCD</w:t>
            </w:r>
          </w:p>
          <w:p w14:paraId="56AC4CF1"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屏幕尺寸  13.4英寸</w:t>
            </w:r>
          </w:p>
          <w:p w14:paraId="2B10908B" w14:textId="77777777" w:rsidR="007578FE" w:rsidRPr="00CF4795" w:rsidRDefault="007578FE" w:rsidP="00CF4795">
            <w:pPr>
              <w:pStyle w:val="a8"/>
              <w:numPr>
                <w:ilvl w:val="0"/>
                <w:numId w:val="5"/>
              </w:numPr>
              <w:suppressAutoHyphens w:val="0"/>
              <w:overflowPunct/>
              <w:autoSpaceDE/>
              <w:autoSpaceDN/>
              <w:spacing w:after="60" w:line="240" w:lineRule="atLeast"/>
              <w:ind w:firstLineChars="0"/>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屏幕分辨率  2520*1680</w:t>
            </w:r>
          </w:p>
          <w:p w14:paraId="3585F9EA" w14:textId="77777777" w:rsidR="007578FE" w:rsidRPr="00CF4795" w:rsidRDefault="007578FE" w:rsidP="00CF4795">
            <w:pPr>
              <w:pStyle w:val="3"/>
              <w:numPr>
                <w:ilvl w:val="0"/>
                <w:numId w:val="5"/>
              </w:numPr>
              <w:suppressAutoHyphens w:val="0"/>
              <w:overflowPunct/>
              <w:autoSpaceDE/>
              <w:autoSpaceDN/>
              <w:spacing w:after="60" w:line="240" w:lineRule="atLeast"/>
              <w:ind w:leftChars="0"/>
              <w:jc w:val="left"/>
              <w:textAlignment w:val="auto"/>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显示比例  3：2</w:t>
            </w:r>
          </w:p>
        </w:tc>
      </w:tr>
      <w:tr w:rsidR="007578FE" w:rsidRPr="00CF4795" w14:paraId="3AC1A9E1" w14:textId="77777777" w:rsidTr="00D6362A">
        <w:trPr>
          <w:trHeight w:val="227"/>
          <w:jc w:val="center"/>
        </w:trPr>
        <w:tc>
          <w:tcPr>
            <w:tcW w:w="1418" w:type="dxa"/>
            <w:vAlign w:val="center"/>
          </w:tcPr>
          <w:p w14:paraId="4EBE54D9" w14:textId="77777777" w:rsidR="007578FE" w:rsidRPr="00CF4795" w:rsidRDefault="007578FE" w:rsidP="00CF4795">
            <w:pPr>
              <w:widowControl/>
              <w:spacing w:line="240" w:lineRule="atLeast"/>
              <w:jc w:val="center"/>
              <w:textAlignment w:val="center"/>
              <w:rPr>
                <w:rFonts w:ascii="仿宋_GB2312" w:eastAsia="仿宋_GB2312" w:hAnsi="宋体" w:cs="宋体" w:hint="eastAsia"/>
                <w:b/>
                <w:color w:val="000000"/>
                <w:sz w:val="21"/>
                <w:szCs w:val="21"/>
                <w:lang w:bidi="ar"/>
              </w:rPr>
            </w:pPr>
            <w:r w:rsidRPr="00CF4795">
              <w:rPr>
                <w:rFonts w:ascii="仿宋_GB2312" w:eastAsia="仿宋_GB2312" w:hAnsi="宋体" w:cs="宋体" w:hint="eastAsia"/>
                <w:b/>
                <w:color w:val="000000"/>
                <w:sz w:val="21"/>
                <w:szCs w:val="21"/>
                <w:lang w:bidi="ar"/>
              </w:rPr>
              <w:lastRenderedPageBreak/>
              <w:t>3</w:t>
            </w:r>
          </w:p>
        </w:tc>
        <w:tc>
          <w:tcPr>
            <w:tcW w:w="7584" w:type="dxa"/>
          </w:tcPr>
          <w:p w14:paraId="76C9E777" w14:textId="77777777" w:rsidR="007578FE" w:rsidRPr="00CF4795" w:rsidRDefault="007578FE" w:rsidP="00CF4795">
            <w:pPr>
              <w:spacing w:line="240" w:lineRule="atLeast"/>
              <w:rPr>
                <w:rFonts w:ascii="仿宋_GB2312" w:eastAsia="仿宋_GB2312" w:hAnsi="宋体" w:hint="eastAsia"/>
                <w:b/>
                <w:color w:val="000000"/>
                <w:sz w:val="21"/>
                <w:szCs w:val="21"/>
                <w:lang w:eastAsia="zh-Hans"/>
              </w:rPr>
            </w:pPr>
            <w:r w:rsidRPr="00CF4795">
              <w:rPr>
                <w:rFonts w:ascii="仿宋_GB2312" w:eastAsia="仿宋_GB2312" w:hAnsi="宋体" w:hint="eastAsia"/>
                <w:b/>
                <w:bCs/>
                <w:color w:val="000000"/>
                <w:sz w:val="21"/>
                <w:szCs w:val="21"/>
              </w:rPr>
              <w:t>系统集成</w:t>
            </w:r>
          </w:p>
        </w:tc>
      </w:tr>
      <w:tr w:rsidR="007578FE" w:rsidRPr="00CF4795" w14:paraId="259C3C85" w14:textId="77777777" w:rsidTr="00D6362A">
        <w:trPr>
          <w:trHeight w:val="227"/>
          <w:jc w:val="center"/>
        </w:trPr>
        <w:tc>
          <w:tcPr>
            <w:tcW w:w="1418" w:type="dxa"/>
            <w:vAlign w:val="center"/>
          </w:tcPr>
          <w:p w14:paraId="329EFB13" w14:textId="77777777" w:rsidR="007578FE" w:rsidRPr="00CF4795" w:rsidRDefault="007578FE" w:rsidP="00CF4795">
            <w:pPr>
              <w:spacing w:line="240" w:lineRule="atLeast"/>
              <w:jc w:val="center"/>
              <w:rPr>
                <w:rFonts w:ascii="仿宋_GB2312" w:eastAsia="仿宋_GB2312" w:hAnsi="宋体" w:cs="宋体" w:hint="eastAsia"/>
                <w:color w:val="000000"/>
                <w:sz w:val="21"/>
                <w:szCs w:val="21"/>
              </w:rPr>
            </w:pPr>
            <w:r w:rsidRPr="00CF4795">
              <w:rPr>
                <w:rFonts w:ascii="仿宋_GB2312" w:eastAsia="仿宋_GB2312" w:hAnsi="宋体" w:cs="宋体" w:hint="eastAsia"/>
                <w:color w:val="000000"/>
                <w:sz w:val="21"/>
                <w:szCs w:val="21"/>
              </w:rPr>
              <w:t>系统整体集成</w:t>
            </w:r>
          </w:p>
        </w:tc>
        <w:tc>
          <w:tcPr>
            <w:tcW w:w="7584" w:type="dxa"/>
            <w:vAlign w:val="center"/>
          </w:tcPr>
          <w:p w14:paraId="1812D5AE" w14:textId="77777777" w:rsidR="007578FE" w:rsidRPr="00CF4795" w:rsidRDefault="007578FE" w:rsidP="00CF4795">
            <w:pPr>
              <w:spacing w:line="240" w:lineRule="atLeas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音视频线材及网络线材、安装调试等集成费用</w:t>
            </w:r>
          </w:p>
        </w:tc>
      </w:tr>
      <w:tr w:rsidR="007578FE" w:rsidRPr="00CF4795" w14:paraId="1C2A9A7C" w14:textId="77777777" w:rsidTr="00D6362A">
        <w:trPr>
          <w:trHeight w:val="227"/>
          <w:jc w:val="center"/>
        </w:trPr>
        <w:tc>
          <w:tcPr>
            <w:tcW w:w="1418" w:type="dxa"/>
            <w:vAlign w:val="center"/>
          </w:tcPr>
          <w:p w14:paraId="75CA78A7" w14:textId="77777777" w:rsidR="007578FE" w:rsidRPr="00CF4795" w:rsidRDefault="007578FE" w:rsidP="00CF4795">
            <w:pPr>
              <w:spacing w:line="240" w:lineRule="atLeast"/>
              <w:jc w:val="center"/>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售后质保</w:t>
            </w:r>
          </w:p>
        </w:tc>
        <w:tc>
          <w:tcPr>
            <w:tcW w:w="7584" w:type="dxa"/>
            <w:vAlign w:val="center"/>
          </w:tcPr>
          <w:p w14:paraId="7383A3AA" w14:textId="77777777" w:rsidR="007578FE" w:rsidRPr="00CF4795" w:rsidRDefault="007578FE" w:rsidP="00CF4795">
            <w:pPr>
              <w:spacing w:line="240" w:lineRule="atLeast"/>
              <w:rPr>
                <w:rFonts w:ascii="仿宋_GB2312" w:eastAsia="仿宋_GB2312" w:hAnsi="宋体" w:cs="宋体" w:hint="eastAsia"/>
                <w:color w:val="000000"/>
                <w:sz w:val="21"/>
                <w:szCs w:val="21"/>
                <w:lang w:eastAsia="zh-Hans"/>
              </w:rPr>
            </w:pPr>
            <w:r w:rsidRPr="00CF4795">
              <w:rPr>
                <w:rFonts w:ascii="仿宋_GB2312" w:eastAsia="仿宋_GB2312" w:hAnsi="宋体" w:cs="宋体" w:hint="eastAsia"/>
                <w:color w:val="000000"/>
                <w:sz w:val="21"/>
                <w:szCs w:val="21"/>
                <w:lang w:eastAsia="zh-Hans"/>
              </w:rPr>
              <w:t>三年售后质保服务期</w:t>
            </w:r>
          </w:p>
        </w:tc>
      </w:tr>
      <w:tr w:rsidR="007578FE" w:rsidRPr="00CF4795" w14:paraId="30DD4D78" w14:textId="77777777" w:rsidTr="00D6362A">
        <w:trPr>
          <w:trHeight w:val="227"/>
          <w:jc w:val="center"/>
        </w:trPr>
        <w:tc>
          <w:tcPr>
            <w:tcW w:w="1418" w:type="dxa"/>
            <w:vAlign w:val="center"/>
          </w:tcPr>
          <w:p w14:paraId="297545EA" w14:textId="77777777" w:rsidR="007578FE" w:rsidRPr="00CF4795" w:rsidRDefault="007578FE" w:rsidP="00CF4795">
            <w:pPr>
              <w:widowControl/>
              <w:spacing w:line="240" w:lineRule="atLeast"/>
              <w:jc w:val="center"/>
              <w:textAlignment w:val="center"/>
              <w:rPr>
                <w:rFonts w:ascii="仿宋_GB2312" w:eastAsia="仿宋_GB2312" w:hAnsi="宋体" w:cs="宋体" w:hint="eastAsia"/>
                <w:b/>
                <w:color w:val="000000"/>
                <w:sz w:val="21"/>
                <w:szCs w:val="21"/>
                <w:lang w:bidi="ar"/>
              </w:rPr>
            </w:pPr>
            <w:r w:rsidRPr="00CF4795">
              <w:rPr>
                <w:rFonts w:ascii="仿宋_GB2312" w:eastAsia="仿宋_GB2312" w:hAnsi="宋体" w:cs="宋体" w:hint="eastAsia"/>
                <w:b/>
                <w:color w:val="000000"/>
                <w:sz w:val="21"/>
                <w:szCs w:val="21"/>
                <w:lang w:bidi="ar"/>
              </w:rPr>
              <w:t>4</w:t>
            </w:r>
          </w:p>
        </w:tc>
        <w:tc>
          <w:tcPr>
            <w:tcW w:w="7584" w:type="dxa"/>
          </w:tcPr>
          <w:p w14:paraId="1307E4B2" w14:textId="77777777" w:rsidR="007578FE" w:rsidRPr="00CF4795" w:rsidRDefault="007578FE" w:rsidP="00CF4795">
            <w:pPr>
              <w:spacing w:line="240" w:lineRule="atLeast"/>
              <w:rPr>
                <w:rFonts w:ascii="仿宋_GB2312" w:eastAsia="仿宋_GB2312" w:hAnsi="宋体" w:hint="eastAsia"/>
                <w:b/>
                <w:color w:val="000000"/>
                <w:sz w:val="21"/>
                <w:szCs w:val="21"/>
                <w:lang w:eastAsia="zh-Hans"/>
              </w:rPr>
            </w:pPr>
            <w:r w:rsidRPr="00CF4795">
              <w:rPr>
                <w:rFonts w:ascii="仿宋_GB2312" w:eastAsia="仿宋_GB2312" w:hAnsi="宋体" w:hint="eastAsia"/>
                <w:b/>
                <w:bCs/>
                <w:color w:val="000000"/>
                <w:sz w:val="21"/>
                <w:szCs w:val="21"/>
                <w:lang w:eastAsia="zh-Hans"/>
              </w:rPr>
              <w:t>服务要求</w:t>
            </w:r>
          </w:p>
        </w:tc>
      </w:tr>
      <w:tr w:rsidR="007578FE" w:rsidRPr="00CF4795" w14:paraId="0FDEE05F" w14:textId="77777777" w:rsidTr="00D6362A">
        <w:trPr>
          <w:trHeight w:val="227"/>
          <w:jc w:val="center"/>
        </w:trPr>
        <w:tc>
          <w:tcPr>
            <w:tcW w:w="1418" w:type="dxa"/>
            <w:vAlign w:val="center"/>
          </w:tcPr>
          <w:p w14:paraId="34F1AF0A" w14:textId="77777777" w:rsidR="007578FE" w:rsidRPr="00CF4795" w:rsidRDefault="007578FE" w:rsidP="00CF4795">
            <w:pPr>
              <w:widowControl/>
              <w:spacing w:line="240" w:lineRule="atLeast"/>
              <w:jc w:val="center"/>
              <w:textAlignment w:val="center"/>
              <w:rPr>
                <w:rFonts w:ascii="仿宋_GB2312" w:eastAsia="仿宋_GB2312" w:hAnsi="宋体" w:cs="宋体" w:hint="eastAsia"/>
                <w:color w:val="000000"/>
                <w:sz w:val="21"/>
                <w:szCs w:val="21"/>
                <w:lang w:bidi="ar"/>
              </w:rPr>
            </w:pPr>
          </w:p>
        </w:tc>
        <w:tc>
          <w:tcPr>
            <w:tcW w:w="7584" w:type="dxa"/>
          </w:tcPr>
          <w:p w14:paraId="36D4E02F" w14:textId="77777777" w:rsidR="007578FE" w:rsidRPr="00CF4795" w:rsidRDefault="007578FE" w:rsidP="00CF4795">
            <w:pPr>
              <w:pStyle w:val="2"/>
              <w:numPr>
                <w:ilvl w:val="0"/>
                <w:numId w:val="6"/>
              </w:numPr>
              <w:spacing w:line="240" w:lineRule="atLeast"/>
              <w:ind w:leftChars="0" w:left="0" w:firstLineChars="0" w:firstLine="0"/>
              <w:rPr>
                <w:rFonts w:ascii="仿宋_GB2312" w:eastAsia="仿宋_GB2312" w:hAnsi="宋体" w:hint="eastAsia"/>
                <w:color w:val="000000"/>
                <w:sz w:val="21"/>
                <w:szCs w:val="21"/>
                <w:lang w:eastAsia="zh-Hans"/>
              </w:rPr>
            </w:pPr>
            <w:r w:rsidRPr="00CF4795">
              <w:rPr>
                <w:rFonts w:ascii="仿宋_GB2312" w:eastAsia="仿宋_GB2312" w:hAnsi="宋体" w:hint="eastAsia"/>
                <w:color w:val="000000"/>
                <w:sz w:val="21"/>
                <w:szCs w:val="21"/>
                <w:lang w:eastAsia="zh-Hans"/>
              </w:rPr>
              <w:tab/>
              <w:t>项目实施过程中需安排专人驻场工作</w:t>
            </w:r>
            <w:r w:rsidRPr="00CF4795">
              <w:rPr>
                <w:rFonts w:ascii="仿宋_GB2312" w:eastAsia="仿宋_GB2312" w:hAnsi="宋体" w:hint="eastAsia"/>
                <w:color w:val="000000"/>
                <w:sz w:val="21"/>
                <w:szCs w:val="21"/>
              </w:rPr>
              <w:t>；</w:t>
            </w:r>
          </w:p>
          <w:p w14:paraId="1FA944D7" w14:textId="77777777" w:rsidR="007578FE" w:rsidRPr="00CF4795" w:rsidRDefault="007578FE" w:rsidP="00CF4795">
            <w:pPr>
              <w:pStyle w:val="2"/>
              <w:numPr>
                <w:ilvl w:val="0"/>
                <w:numId w:val="6"/>
              </w:numPr>
              <w:spacing w:line="240" w:lineRule="atLeast"/>
              <w:ind w:leftChars="0" w:left="0" w:firstLineChars="0" w:firstLine="0"/>
              <w:rPr>
                <w:rFonts w:ascii="仿宋_GB2312" w:eastAsia="仿宋_GB2312" w:hAnsi="宋体" w:hint="eastAsia"/>
                <w:color w:val="000000"/>
                <w:sz w:val="21"/>
                <w:szCs w:val="21"/>
                <w:lang w:eastAsia="zh-Hans"/>
              </w:rPr>
            </w:pPr>
            <w:r w:rsidRPr="00CF4795">
              <w:rPr>
                <w:rFonts w:ascii="仿宋_GB2312" w:eastAsia="仿宋_GB2312" w:hAnsi="宋体" w:hint="eastAsia"/>
                <w:color w:val="000000"/>
                <w:sz w:val="21"/>
                <w:szCs w:val="21"/>
                <w:lang w:eastAsia="zh-Hans"/>
              </w:rPr>
              <w:t>所有设备自验收合格之日起，提供三年7*24小时免费原厂质保服务；</w:t>
            </w:r>
          </w:p>
          <w:p w14:paraId="3BC2B6CF" w14:textId="77777777" w:rsidR="007578FE" w:rsidRPr="00CF4795" w:rsidRDefault="007578FE" w:rsidP="00CF4795">
            <w:pPr>
              <w:pStyle w:val="2"/>
              <w:numPr>
                <w:ilvl w:val="0"/>
                <w:numId w:val="6"/>
              </w:numPr>
              <w:spacing w:line="240" w:lineRule="atLeast"/>
              <w:ind w:leftChars="0" w:left="0" w:firstLineChars="0" w:firstLine="0"/>
              <w:rPr>
                <w:rFonts w:ascii="仿宋_GB2312" w:eastAsia="仿宋_GB2312" w:hAnsi="宋体" w:hint="eastAsia"/>
                <w:color w:val="000000"/>
                <w:sz w:val="21"/>
                <w:szCs w:val="21"/>
                <w:lang w:eastAsia="zh-Hans"/>
              </w:rPr>
            </w:pPr>
            <w:r w:rsidRPr="00CF4795">
              <w:rPr>
                <w:rFonts w:ascii="仿宋_GB2312" w:eastAsia="仿宋_GB2312" w:hAnsi="宋体" w:hint="eastAsia"/>
                <w:color w:val="000000"/>
                <w:sz w:val="21"/>
                <w:szCs w:val="21"/>
                <w:lang w:eastAsia="zh-Hans"/>
              </w:rPr>
              <w:t>在质保期内，自接到用户报修时起，1个小时内响应，6小时内到达现场，并在24小时内解决问题；</w:t>
            </w:r>
          </w:p>
          <w:p w14:paraId="37EC00B6" w14:textId="77777777" w:rsidR="007578FE" w:rsidRPr="00CF4795" w:rsidRDefault="007578FE" w:rsidP="00CF4795">
            <w:pPr>
              <w:pStyle w:val="2"/>
              <w:numPr>
                <w:ilvl w:val="0"/>
                <w:numId w:val="6"/>
              </w:numPr>
              <w:spacing w:line="240" w:lineRule="atLeast"/>
              <w:ind w:leftChars="0" w:left="0" w:firstLineChars="0" w:firstLine="0"/>
              <w:rPr>
                <w:rFonts w:ascii="仿宋_GB2312" w:eastAsia="仿宋_GB2312" w:hAnsi="宋体" w:hint="eastAsia"/>
                <w:color w:val="000000"/>
                <w:sz w:val="21"/>
                <w:szCs w:val="21"/>
                <w:lang w:eastAsia="zh-Hans"/>
              </w:rPr>
            </w:pPr>
            <w:r w:rsidRPr="00CF4795">
              <w:rPr>
                <w:rFonts w:ascii="仿宋_GB2312" w:eastAsia="仿宋_GB2312" w:hAnsi="宋体" w:hint="eastAsia"/>
                <w:color w:val="000000"/>
                <w:sz w:val="21"/>
                <w:szCs w:val="21"/>
                <w:lang w:eastAsia="zh-Hans"/>
              </w:rPr>
              <w:t>如果24小时内不能解决问题，必须先提供备用设备替换故障设备，</w:t>
            </w:r>
            <w:bookmarkStart w:id="0" w:name="_Hlk102075917"/>
            <w:r w:rsidRPr="00CF4795">
              <w:rPr>
                <w:rFonts w:ascii="仿宋_GB2312" w:eastAsia="仿宋_GB2312" w:hAnsi="宋体" w:hint="eastAsia"/>
                <w:color w:val="000000"/>
                <w:sz w:val="21"/>
                <w:szCs w:val="21"/>
                <w:lang w:eastAsia="zh-Hans"/>
              </w:rPr>
              <w:t>直至故障设备得以修复</w:t>
            </w:r>
            <w:bookmarkEnd w:id="0"/>
            <w:r w:rsidRPr="00CF4795">
              <w:rPr>
                <w:rFonts w:ascii="仿宋_GB2312" w:eastAsia="仿宋_GB2312" w:hAnsi="宋体" w:hint="eastAsia"/>
                <w:color w:val="000000"/>
                <w:sz w:val="21"/>
                <w:szCs w:val="21"/>
                <w:lang w:eastAsia="zh-Hans"/>
              </w:rPr>
              <w:t>；</w:t>
            </w:r>
          </w:p>
          <w:p w14:paraId="73E413F7" w14:textId="77777777" w:rsidR="007578FE" w:rsidRPr="00CF4795" w:rsidRDefault="007578FE" w:rsidP="00CF4795">
            <w:pPr>
              <w:pStyle w:val="2"/>
              <w:numPr>
                <w:ilvl w:val="0"/>
                <w:numId w:val="6"/>
              </w:numPr>
              <w:spacing w:line="240" w:lineRule="atLeast"/>
              <w:ind w:leftChars="0" w:left="0" w:firstLineChars="0" w:firstLine="0"/>
              <w:rPr>
                <w:rFonts w:ascii="仿宋_GB2312" w:eastAsia="仿宋_GB2312" w:hAnsi="宋体" w:hint="eastAsia"/>
                <w:b/>
                <w:bCs/>
                <w:color w:val="000000"/>
                <w:sz w:val="21"/>
                <w:szCs w:val="21"/>
                <w:lang w:eastAsia="zh-Hans"/>
              </w:rPr>
            </w:pPr>
            <w:bookmarkStart w:id="1" w:name="_Hlk102075837"/>
            <w:r w:rsidRPr="00CF4795">
              <w:rPr>
                <w:rFonts w:ascii="仿宋_GB2312" w:eastAsia="仿宋_GB2312" w:hAnsi="宋体" w:hint="eastAsia"/>
                <w:color w:val="000000"/>
                <w:sz w:val="21"/>
                <w:szCs w:val="21"/>
                <w:lang w:eastAsia="zh-Hans"/>
              </w:rPr>
              <w:t>当涉及更换设备或备件时，所换设备或备件将自更换之日起继续享有规定的质保，以上服务所产生的所有费用由中标人承担。</w:t>
            </w:r>
            <w:bookmarkEnd w:id="1"/>
          </w:p>
        </w:tc>
      </w:tr>
      <w:tr w:rsidR="007578FE" w:rsidRPr="00CF4795" w14:paraId="2F94319C" w14:textId="77777777" w:rsidTr="00D6362A">
        <w:trPr>
          <w:trHeight w:val="227"/>
          <w:jc w:val="center"/>
        </w:trPr>
        <w:tc>
          <w:tcPr>
            <w:tcW w:w="1418" w:type="dxa"/>
            <w:vAlign w:val="center"/>
          </w:tcPr>
          <w:p w14:paraId="745256E1" w14:textId="77777777" w:rsidR="007578FE" w:rsidRPr="00CF4795" w:rsidRDefault="007578FE" w:rsidP="00CF4795">
            <w:pPr>
              <w:widowControl/>
              <w:spacing w:line="240" w:lineRule="atLeast"/>
              <w:jc w:val="center"/>
              <w:textAlignment w:val="center"/>
              <w:rPr>
                <w:rFonts w:ascii="仿宋_GB2312" w:eastAsia="仿宋_GB2312" w:hAnsi="宋体" w:cs="宋体" w:hint="eastAsia"/>
                <w:b/>
                <w:color w:val="000000"/>
                <w:sz w:val="21"/>
                <w:szCs w:val="21"/>
                <w:lang w:bidi="ar"/>
              </w:rPr>
            </w:pPr>
            <w:r w:rsidRPr="00CF4795">
              <w:rPr>
                <w:rFonts w:ascii="仿宋_GB2312" w:eastAsia="仿宋_GB2312" w:hAnsi="宋体" w:cs="宋体" w:hint="eastAsia"/>
                <w:b/>
                <w:color w:val="000000"/>
                <w:sz w:val="21"/>
                <w:szCs w:val="21"/>
                <w:lang w:bidi="ar"/>
              </w:rPr>
              <w:t>5</w:t>
            </w:r>
          </w:p>
        </w:tc>
        <w:tc>
          <w:tcPr>
            <w:tcW w:w="7584" w:type="dxa"/>
          </w:tcPr>
          <w:p w14:paraId="15DBE2B0" w14:textId="77777777" w:rsidR="007578FE" w:rsidRPr="00CF4795" w:rsidRDefault="007578FE" w:rsidP="00CF4795">
            <w:pPr>
              <w:spacing w:line="240" w:lineRule="atLeast"/>
              <w:rPr>
                <w:rFonts w:ascii="仿宋_GB2312" w:eastAsia="仿宋_GB2312" w:hAnsi="宋体" w:hint="eastAsia"/>
                <w:b/>
                <w:color w:val="000000"/>
                <w:sz w:val="21"/>
                <w:szCs w:val="21"/>
                <w:lang w:eastAsia="zh-Hans"/>
              </w:rPr>
            </w:pPr>
            <w:r w:rsidRPr="00CF4795">
              <w:rPr>
                <w:rFonts w:ascii="仿宋_GB2312" w:eastAsia="仿宋_GB2312" w:hAnsi="宋体" w:hint="eastAsia"/>
                <w:b/>
                <w:color w:val="000000"/>
                <w:sz w:val="21"/>
                <w:szCs w:val="21"/>
              </w:rPr>
              <w:t>加分项</w:t>
            </w:r>
          </w:p>
        </w:tc>
      </w:tr>
      <w:tr w:rsidR="007578FE" w:rsidRPr="00CF4795" w14:paraId="54B908C4" w14:textId="77777777" w:rsidTr="00D6362A">
        <w:trPr>
          <w:trHeight w:val="227"/>
          <w:jc w:val="center"/>
        </w:trPr>
        <w:tc>
          <w:tcPr>
            <w:tcW w:w="1418" w:type="dxa"/>
            <w:vAlign w:val="center"/>
          </w:tcPr>
          <w:p w14:paraId="634005F0" w14:textId="77777777" w:rsidR="007578FE" w:rsidRPr="00CF4795" w:rsidRDefault="007578FE" w:rsidP="00CF4795">
            <w:pPr>
              <w:widowControl/>
              <w:spacing w:line="240" w:lineRule="atLeast"/>
              <w:jc w:val="center"/>
              <w:textAlignment w:val="center"/>
              <w:rPr>
                <w:rFonts w:ascii="仿宋_GB2312" w:eastAsia="仿宋_GB2312" w:hAnsi="宋体" w:cs="宋体" w:hint="eastAsia"/>
                <w:color w:val="000000"/>
                <w:sz w:val="21"/>
                <w:szCs w:val="21"/>
                <w:lang w:bidi="ar"/>
              </w:rPr>
            </w:pPr>
          </w:p>
        </w:tc>
        <w:tc>
          <w:tcPr>
            <w:tcW w:w="7584" w:type="dxa"/>
          </w:tcPr>
          <w:p w14:paraId="2A30A0FB" w14:textId="77777777" w:rsidR="007578FE" w:rsidRPr="00CF4795" w:rsidRDefault="007578FE" w:rsidP="00CF4795">
            <w:pPr>
              <w:pStyle w:val="a8"/>
              <w:numPr>
                <w:ilvl w:val="0"/>
                <w:numId w:val="7"/>
              </w:numPr>
              <w:suppressAutoHyphens w:val="0"/>
              <w:overflowPunct/>
              <w:autoSpaceDE/>
              <w:autoSpaceDN/>
              <w:spacing w:after="60" w:line="240" w:lineRule="atLeast"/>
              <w:ind w:firstLineChars="0"/>
              <w:textAlignment w:val="auto"/>
              <w:rPr>
                <w:rFonts w:ascii="仿宋_GB2312" w:eastAsia="仿宋_GB2312" w:hAnsi="宋体" w:hint="eastAsia"/>
                <w:color w:val="000000"/>
                <w:sz w:val="21"/>
                <w:szCs w:val="21"/>
              </w:rPr>
            </w:pPr>
            <w:r w:rsidRPr="00CF4795">
              <w:rPr>
                <w:rFonts w:ascii="仿宋_GB2312" w:eastAsia="仿宋_GB2312" w:hAnsi="宋体" w:hint="eastAsia"/>
                <w:color w:val="000000"/>
                <w:sz w:val="21"/>
                <w:szCs w:val="21"/>
              </w:rPr>
              <w:t>投标人或投标人代表的厂商应为投标产品的合法拥有者，须提供相关证明文件</w:t>
            </w:r>
          </w:p>
          <w:p w14:paraId="269C7A07" w14:textId="77777777" w:rsidR="007578FE" w:rsidRPr="00CF4795" w:rsidRDefault="007578FE" w:rsidP="00CF4795">
            <w:pPr>
              <w:pStyle w:val="a8"/>
              <w:numPr>
                <w:ilvl w:val="0"/>
                <w:numId w:val="7"/>
              </w:numPr>
              <w:suppressAutoHyphens w:val="0"/>
              <w:overflowPunct/>
              <w:autoSpaceDE/>
              <w:autoSpaceDN/>
              <w:spacing w:after="60" w:line="240" w:lineRule="atLeast"/>
              <w:ind w:firstLineChars="0"/>
              <w:textAlignment w:val="auto"/>
              <w:rPr>
                <w:rFonts w:ascii="仿宋_GB2312" w:eastAsia="仿宋_GB2312" w:hAnsi="宋体" w:hint="eastAsia"/>
                <w:color w:val="000000"/>
                <w:sz w:val="21"/>
                <w:szCs w:val="21"/>
              </w:rPr>
            </w:pPr>
            <w:r w:rsidRPr="00CF4795">
              <w:rPr>
                <w:rFonts w:ascii="仿宋_GB2312" w:eastAsia="仿宋_GB2312" w:hAnsi="宋体" w:hint="eastAsia"/>
                <w:color w:val="000000"/>
                <w:sz w:val="21"/>
                <w:szCs w:val="21"/>
              </w:rPr>
              <w:t>投标人或投标人代表的厂商能提供高新技术企业认定证书</w:t>
            </w:r>
          </w:p>
          <w:p w14:paraId="5C0224E6" w14:textId="77777777" w:rsidR="007578FE" w:rsidRPr="00CF4795" w:rsidRDefault="007578FE" w:rsidP="00CF4795">
            <w:pPr>
              <w:pStyle w:val="a8"/>
              <w:numPr>
                <w:ilvl w:val="0"/>
                <w:numId w:val="7"/>
              </w:numPr>
              <w:suppressAutoHyphens w:val="0"/>
              <w:overflowPunct/>
              <w:autoSpaceDE/>
              <w:autoSpaceDN/>
              <w:spacing w:after="60" w:line="240" w:lineRule="atLeast"/>
              <w:ind w:firstLineChars="0"/>
              <w:textAlignment w:val="auto"/>
              <w:rPr>
                <w:rFonts w:ascii="仿宋_GB2312" w:eastAsia="仿宋_GB2312" w:hAnsi="宋体" w:hint="eastAsia"/>
                <w:color w:val="000000"/>
                <w:sz w:val="21"/>
                <w:szCs w:val="21"/>
              </w:rPr>
            </w:pPr>
            <w:r w:rsidRPr="00CF4795">
              <w:rPr>
                <w:rFonts w:ascii="仿宋_GB2312" w:eastAsia="仿宋_GB2312" w:hAnsi="宋体" w:hint="eastAsia"/>
                <w:color w:val="000000"/>
                <w:sz w:val="21"/>
                <w:szCs w:val="21"/>
              </w:rPr>
              <w:t>投标人或投标人代表的厂商能提供“ISO 9001：2015 质量管理体系证书</w:t>
            </w:r>
          </w:p>
          <w:p w14:paraId="594E7AE6" w14:textId="77777777" w:rsidR="007578FE" w:rsidRPr="00CF4795" w:rsidRDefault="007578FE" w:rsidP="00CF4795">
            <w:pPr>
              <w:pStyle w:val="a8"/>
              <w:numPr>
                <w:ilvl w:val="0"/>
                <w:numId w:val="7"/>
              </w:numPr>
              <w:suppressAutoHyphens w:val="0"/>
              <w:overflowPunct/>
              <w:autoSpaceDE/>
              <w:autoSpaceDN/>
              <w:spacing w:line="240" w:lineRule="atLeast"/>
              <w:ind w:firstLineChars="0"/>
              <w:textAlignment w:val="auto"/>
              <w:rPr>
                <w:rFonts w:ascii="仿宋_GB2312" w:eastAsia="仿宋_GB2312" w:hAnsi="宋体" w:hint="eastAsia"/>
                <w:color w:val="000000"/>
                <w:sz w:val="21"/>
                <w:szCs w:val="21"/>
              </w:rPr>
            </w:pPr>
            <w:r w:rsidRPr="00CF4795">
              <w:rPr>
                <w:rFonts w:ascii="仿宋_GB2312" w:eastAsia="仿宋_GB2312" w:hAnsi="宋体" w:hint="eastAsia"/>
                <w:color w:val="000000"/>
                <w:sz w:val="21"/>
                <w:szCs w:val="21"/>
              </w:rPr>
              <w:t>投标人或投标人代表的厂商能提CE认证，测试标准包括EN 55032：</w:t>
            </w:r>
            <w:r w:rsidRPr="00CF4795">
              <w:rPr>
                <w:rFonts w:ascii="仿宋_GB2312" w:eastAsia="仿宋_GB2312" w:hAnsi="宋体" w:hint="eastAsia"/>
                <w:color w:val="000000"/>
                <w:sz w:val="21"/>
                <w:szCs w:val="21"/>
              </w:rPr>
              <w:lastRenderedPageBreak/>
              <w:t>2012/AC:</w:t>
            </w:r>
            <w:proofErr w:type="gramStart"/>
            <w:r w:rsidRPr="00CF4795">
              <w:rPr>
                <w:rFonts w:ascii="仿宋_GB2312" w:eastAsia="仿宋_GB2312" w:hAnsi="宋体" w:hint="eastAsia"/>
                <w:color w:val="000000"/>
                <w:sz w:val="21"/>
                <w:szCs w:val="21"/>
              </w:rPr>
              <w:t>2013,EN</w:t>
            </w:r>
            <w:proofErr w:type="gramEnd"/>
            <w:r w:rsidRPr="00CF4795">
              <w:rPr>
                <w:rFonts w:ascii="仿宋_GB2312" w:eastAsia="仿宋_GB2312" w:hAnsi="宋体" w:hint="eastAsia"/>
                <w:color w:val="000000"/>
                <w:sz w:val="21"/>
                <w:szCs w:val="21"/>
              </w:rPr>
              <w:t>55035:2017</w:t>
            </w:r>
          </w:p>
          <w:p w14:paraId="32CDA03F" w14:textId="77777777" w:rsidR="007578FE" w:rsidRPr="00CF4795" w:rsidRDefault="007578FE" w:rsidP="00CF4795">
            <w:pPr>
              <w:pStyle w:val="a8"/>
              <w:numPr>
                <w:ilvl w:val="0"/>
                <w:numId w:val="7"/>
              </w:numPr>
              <w:suppressAutoHyphens w:val="0"/>
              <w:overflowPunct/>
              <w:autoSpaceDE/>
              <w:autoSpaceDN/>
              <w:spacing w:line="240" w:lineRule="atLeast"/>
              <w:ind w:firstLineChars="0"/>
              <w:textAlignment w:val="auto"/>
              <w:rPr>
                <w:rFonts w:ascii="仿宋_GB2312" w:eastAsia="仿宋_GB2312" w:hAnsi="宋体" w:hint="eastAsia"/>
                <w:color w:val="000000"/>
                <w:sz w:val="21"/>
                <w:szCs w:val="21"/>
              </w:rPr>
            </w:pPr>
            <w:r w:rsidRPr="00CF4795">
              <w:rPr>
                <w:rFonts w:ascii="仿宋_GB2312" w:eastAsia="仿宋_GB2312" w:hAnsi="宋体" w:hint="eastAsia"/>
                <w:color w:val="000000"/>
                <w:sz w:val="21"/>
                <w:szCs w:val="21"/>
              </w:rPr>
              <w:t>投标人或投标人代表的厂商能提RoHS认证</w:t>
            </w:r>
          </w:p>
          <w:p w14:paraId="158970CC" w14:textId="77777777" w:rsidR="007578FE" w:rsidRPr="00CF4795" w:rsidRDefault="007578FE" w:rsidP="00CF4795">
            <w:pPr>
              <w:pStyle w:val="a8"/>
              <w:numPr>
                <w:ilvl w:val="0"/>
                <w:numId w:val="7"/>
              </w:numPr>
              <w:suppressAutoHyphens w:val="0"/>
              <w:overflowPunct/>
              <w:autoSpaceDE/>
              <w:autoSpaceDN/>
              <w:spacing w:after="60" w:line="240" w:lineRule="atLeast"/>
              <w:ind w:firstLineChars="0"/>
              <w:textAlignment w:val="auto"/>
              <w:rPr>
                <w:rFonts w:ascii="仿宋_GB2312" w:eastAsia="仿宋_GB2312" w:hAnsi="宋体" w:hint="eastAsia"/>
                <w:color w:val="000000"/>
                <w:sz w:val="21"/>
                <w:szCs w:val="21"/>
                <w:lang w:eastAsia="zh-Hans"/>
              </w:rPr>
            </w:pPr>
            <w:r w:rsidRPr="00CF4795">
              <w:rPr>
                <w:rFonts w:ascii="仿宋_GB2312" w:eastAsia="仿宋_GB2312" w:hAnsi="宋体" w:hint="eastAsia"/>
                <w:color w:val="000000"/>
                <w:sz w:val="21"/>
                <w:szCs w:val="21"/>
              </w:rPr>
              <w:t>投标人或投标人代表的厂商能提供FCC测试通过报告，包括FCC47 CFR Part15 Subpart B</w:t>
            </w:r>
          </w:p>
        </w:tc>
      </w:tr>
    </w:tbl>
    <w:p w14:paraId="1B09ADD0" w14:textId="77777777" w:rsidR="00561F84" w:rsidRPr="00CF4795" w:rsidRDefault="00561F84" w:rsidP="00CF4795">
      <w:pPr>
        <w:spacing w:line="240" w:lineRule="atLeast"/>
        <w:rPr>
          <w:rFonts w:ascii="仿宋_GB2312" w:eastAsia="仿宋_GB2312" w:hint="eastAsia"/>
          <w:sz w:val="21"/>
          <w:szCs w:val="21"/>
        </w:rPr>
      </w:pPr>
    </w:p>
    <w:sectPr w:rsidR="00561F84" w:rsidRPr="00CF47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639E" w14:textId="77777777" w:rsidR="000868D6" w:rsidRDefault="000868D6" w:rsidP="00CF4795">
      <w:r>
        <w:separator/>
      </w:r>
    </w:p>
  </w:endnote>
  <w:endnote w:type="continuationSeparator" w:id="0">
    <w:p w14:paraId="224CAE92" w14:textId="77777777" w:rsidR="000868D6" w:rsidRDefault="000868D6" w:rsidP="00CF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Uighur">
    <w:panose1 w:val="02000000000000000000"/>
    <w:charset w:val="00"/>
    <w:family w:val="auto"/>
    <w:pitch w:val="variable"/>
    <w:sig w:usb0="80002023" w:usb1="80000002" w:usb2="00000008" w:usb3="00000000" w:csb0="0000004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EEA6" w14:textId="77777777" w:rsidR="000868D6" w:rsidRDefault="000868D6" w:rsidP="00CF4795">
      <w:r>
        <w:separator/>
      </w:r>
    </w:p>
  </w:footnote>
  <w:footnote w:type="continuationSeparator" w:id="0">
    <w:p w14:paraId="0ADAC097" w14:textId="77777777" w:rsidR="000868D6" w:rsidRDefault="000868D6" w:rsidP="00CF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E35012"/>
    <w:multiLevelType w:val="multilevel"/>
    <w:tmpl w:val="F1E35012"/>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84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2993B0E"/>
    <w:multiLevelType w:val="multilevel"/>
    <w:tmpl w:val="12993B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C160452"/>
    <w:multiLevelType w:val="multilevel"/>
    <w:tmpl w:val="2C160452"/>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84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2273B71"/>
    <w:multiLevelType w:val="multilevel"/>
    <w:tmpl w:val="32273B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rPr>
        <w:rFonts w:hint="default"/>
      </w:r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0DB0ED0"/>
    <w:multiLevelType w:val="singleLevel"/>
    <w:tmpl w:val="60DB0ED0"/>
    <w:lvl w:ilvl="0">
      <w:start w:val="1"/>
      <w:numFmt w:val="decimal"/>
      <w:suff w:val="nothing"/>
      <w:lvlText w:val="%1、"/>
      <w:lvlJc w:val="left"/>
    </w:lvl>
  </w:abstractNum>
  <w:abstractNum w:abstractNumId="5" w15:restartNumberingAfterBreak="0">
    <w:nsid w:val="6DD43ED2"/>
    <w:multiLevelType w:val="multilevel"/>
    <w:tmpl w:val="6DD43E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B0FA53D"/>
    <w:multiLevelType w:val="multilevel"/>
    <w:tmpl w:val="7B0FA53D"/>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84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14157641">
    <w:abstractNumId w:val="2"/>
  </w:num>
  <w:num w:numId="2" w16cid:durableId="1171331564">
    <w:abstractNumId w:val="1"/>
  </w:num>
  <w:num w:numId="3" w16cid:durableId="905190908">
    <w:abstractNumId w:val="6"/>
  </w:num>
  <w:num w:numId="4" w16cid:durableId="144206003">
    <w:abstractNumId w:val="0"/>
  </w:num>
  <w:num w:numId="5" w16cid:durableId="1799375250">
    <w:abstractNumId w:val="3"/>
  </w:num>
  <w:num w:numId="6" w16cid:durableId="795608621">
    <w:abstractNumId w:val="4"/>
  </w:num>
  <w:num w:numId="7" w16cid:durableId="602038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F8"/>
    <w:rsid w:val="000868D6"/>
    <w:rsid w:val="00561F84"/>
    <w:rsid w:val="005D71F8"/>
    <w:rsid w:val="0067049F"/>
    <w:rsid w:val="007578FE"/>
    <w:rsid w:val="00CF4795"/>
    <w:rsid w:val="00D6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7864E96-305E-4836-A42D-B6421E63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FE"/>
    <w:pPr>
      <w:widowControl w:val="0"/>
      <w:jc w:val="both"/>
    </w:pPr>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7578FE"/>
    <w:pPr>
      <w:suppressAutoHyphens/>
      <w:overflowPunct w:val="0"/>
      <w:autoSpaceDE w:val="0"/>
      <w:autoSpaceDN w:val="0"/>
      <w:spacing w:before="100" w:beforeAutospacing="1" w:after="100" w:afterAutospacing="1" w:line="360" w:lineRule="auto"/>
      <w:ind w:firstLineChars="200" w:firstLine="200"/>
      <w:jc w:val="left"/>
      <w:textAlignment w:val="baseline"/>
    </w:pPr>
    <w:rPr>
      <w:rFonts w:ascii="Calibri" w:hAnsi="Calibri"/>
      <w:kern w:val="3"/>
      <w:szCs w:val="22"/>
    </w:rPr>
  </w:style>
  <w:style w:type="character" w:customStyle="1" w:styleId="a4">
    <w:name w:val="批注文字 字符"/>
    <w:basedOn w:val="a0"/>
    <w:link w:val="a3"/>
    <w:uiPriority w:val="99"/>
    <w:rsid w:val="007578FE"/>
    <w:rPr>
      <w:rFonts w:ascii="Calibri" w:eastAsia="宋体" w:hAnsi="Calibri" w:cs="Times New Roman"/>
      <w:kern w:val="3"/>
      <w:sz w:val="24"/>
    </w:rPr>
  </w:style>
  <w:style w:type="paragraph" w:styleId="3">
    <w:name w:val="Body Text Indent 3"/>
    <w:basedOn w:val="a"/>
    <w:link w:val="30"/>
    <w:uiPriority w:val="99"/>
    <w:unhideWhenUsed/>
    <w:qFormat/>
    <w:rsid w:val="007578FE"/>
    <w:pPr>
      <w:suppressAutoHyphens/>
      <w:overflowPunct w:val="0"/>
      <w:autoSpaceDE w:val="0"/>
      <w:autoSpaceDN w:val="0"/>
      <w:spacing w:after="120"/>
      <w:ind w:leftChars="200" w:left="420"/>
      <w:textAlignment w:val="baseline"/>
    </w:pPr>
    <w:rPr>
      <w:rFonts w:ascii="Calibri" w:eastAsia="等线" w:hAnsi="Calibri"/>
      <w:kern w:val="3"/>
      <w:sz w:val="16"/>
      <w:szCs w:val="16"/>
    </w:rPr>
  </w:style>
  <w:style w:type="character" w:customStyle="1" w:styleId="30">
    <w:name w:val="正文文本缩进 3 字符"/>
    <w:basedOn w:val="a0"/>
    <w:link w:val="3"/>
    <w:uiPriority w:val="99"/>
    <w:rsid w:val="007578FE"/>
    <w:rPr>
      <w:rFonts w:ascii="Calibri" w:eastAsia="等线" w:hAnsi="Calibri" w:cs="Times New Roman"/>
      <w:kern w:val="3"/>
      <w:sz w:val="16"/>
      <w:szCs w:val="16"/>
    </w:rPr>
  </w:style>
  <w:style w:type="paragraph" w:styleId="a5">
    <w:name w:val="Body Text Indent"/>
    <w:basedOn w:val="a"/>
    <w:link w:val="a6"/>
    <w:uiPriority w:val="99"/>
    <w:semiHidden/>
    <w:unhideWhenUsed/>
    <w:rsid w:val="007578FE"/>
    <w:pPr>
      <w:spacing w:after="120"/>
      <w:ind w:leftChars="200" w:left="420"/>
    </w:pPr>
  </w:style>
  <w:style w:type="character" w:customStyle="1" w:styleId="a6">
    <w:name w:val="正文文本缩进 字符"/>
    <w:basedOn w:val="a0"/>
    <w:link w:val="a5"/>
    <w:uiPriority w:val="99"/>
    <w:semiHidden/>
    <w:rsid w:val="007578FE"/>
    <w:rPr>
      <w:rFonts w:ascii="Times New Roman" w:eastAsia="宋体" w:hAnsi="Times New Roman" w:cs="Times New Roman"/>
      <w:kern w:val="0"/>
      <w:sz w:val="24"/>
      <w:szCs w:val="24"/>
    </w:rPr>
  </w:style>
  <w:style w:type="paragraph" w:styleId="2">
    <w:name w:val="Body Text First Indent 2"/>
    <w:basedOn w:val="a5"/>
    <w:link w:val="20"/>
    <w:rsid w:val="007578FE"/>
    <w:pPr>
      <w:ind w:firstLineChars="200" w:firstLine="420"/>
    </w:pPr>
  </w:style>
  <w:style w:type="character" w:customStyle="1" w:styleId="20">
    <w:name w:val="正文文本首行缩进 2 字符"/>
    <w:basedOn w:val="a6"/>
    <w:link w:val="2"/>
    <w:rsid w:val="007578FE"/>
    <w:rPr>
      <w:rFonts w:ascii="Times New Roman" w:eastAsia="宋体" w:hAnsi="Times New Roman" w:cs="Times New Roman"/>
      <w:kern w:val="0"/>
      <w:sz w:val="24"/>
      <w:szCs w:val="24"/>
    </w:rPr>
  </w:style>
  <w:style w:type="character" w:styleId="a7">
    <w:name w:val="annotation reference"/>
    <w:uiPriority w:val="99"/>
    <w:unhideWhenUsed/>
    <w:rsid w:val="007578FE"/>
    <w:rPr>
      <w:sz w:val="21"/>
      <w:szCs w:val="21"/>
    </w:rPr>
  </w:style>
  <w:style w:type="paragraph" w:styleId="a8">
    <w:name w:val="List Paragraph"/>
    <w:basedOn w:val="a"/>
    <w:uiPriority w:val="99"/>
    <w:qFormat/>
    <w:rsid w:val="007578FE"/>
    <w:pPr>
      <w:suppressAutoHyphens/>
      <w:overflowPunct w:val="0"/>
      <w:autoSpaceDE w:val="0"/>
      <w:autoSpaceDN w:val="0"/>
      <w:ind w:firstLineChars="200" w:firstLine="420"/>
      <w:textAlignment w:val="baseline"/>
    </w:pPr>
    <w:rPr>
      <w:rFonts w:ascii="Calibri" w:eastAsia="等线" w:hAnsi="Calibri"/>
      <w:kern w:val="3"/>
      <w:sz w:val="22"/>
      <w:szCs w:val="22"/>
    </w:rPr>
  </w:style>
  <w:style w:type="paragraph" w:styleId="a9">
    <w:name w:val="header"/>
    <w:basedOn w:val="a"/>
    <w:link w:val="aa"/>
    <w:uiPriority w:val="99"/>
    <w:unhideWhenUsed/>
    <w:rsid w:val="00CF479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CF4795"/>
    <w:rPr>
      <w:rFonts w:ascii="Times New Roman" w:eastAsia="宋体" w:hAnsi="Times New Roman" w:cs="Times New Roman"/>
      <w:kern w:val="0"/>
      <w:sz w:val="18"/>
      <w:szCs w:val="18"/>
    </w:rPr>
  </w:style>
  <w:style w:type="paragraph" w:styleId="ab">
    <w:name w:val="footer"/>
    <w:basedOn w:val="a"/>
    <w:link w:val="ac"/>
    <w:uiPriority w:val="99"/>
    <w:unhideWhenUsed/>
    <w:rsid w:val="00CF4795"/>
    <w:pPr>
      <w:tabs>
        <w:tab w:val="center" w:pos="4153"/>
        <w:tab w:val="right" w:pos="8306"/>
      </w:tabs>
      <w:snapToGrid w:val="0"/>
      <w:jc w:val="left"/>
    </w:pPr>
    <w:rPr>
      <w:sz w:val="18"/>
      <w:szCs w:val="18"/>
    </w:rPr>
  </w:style>
  <w:style w:type="character" w:customStyle="1" w:styleId="ac">
    <w:name w:val="页脚 字符"/>
    <w:basedOn w:val="a0"/>
    <w:link w:val="ab"/>
    <w:uiPriority w:val="99"/>
    <w:rsid w:val="00CF479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9A75F-9F77-424D-9C1D-33A69B91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4</cp:revision>
  <cp:lastPrinted>2022-08-12T01:37:00Z</cp:lastPrinted>
  <dcterms:created xsi:type="dcterms:W3CDTF">2022-08-12T00:54:00Z</dcterms:created>
  <dcterms:modified xsi:type="dcterms:W3CDTF">2022-08-12T01:39:00Z</dcterms:modified>
</cp:coreProperties>
</file>