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01C5" w14:textId="77777777" w:rsidR="00FF4526" w:rsidRDefault="00000000">
      <w:pPr>
        <w:autoSpaceDE w:val="0"/>
        <w:autoSpaceDN w:val="0"/>
        <w:adjustRightInd w:val="0"/>
        <w:spacing w:afterLines="100" w:after="240"/>
        <w:jc w:val="center"/>
        <w:outlineLvl w:val="0"/>
        <w:rPr>
          <w:rFonts w:ascii="宋体" w:eastAsia="宋体" w:hAnsi="宋体" w:cs="宋体"/>
          <w:b/>
          <w:bCs/>
          <w:sz w:val="21"/>
          <w:szCs w:val="21"/>
          <w:lang w:val="zh-CN"/>
        </w:rPr>
      </w:pPr>
      <w:bookmarkStart w:id="0" w:name="_Toc86330429"/>
      <w:bookmarkStart w:id="1" w:name="_Toc285612594"/>
      <w:bookmarkStart w:id="2" w:name="_Toc390713967"/>
      <w:r>
        <w:rPr>
          <w:rFonts w:ascii="宋体" w:eastAsia="宋体" w:hAnsi="宋体" w:cs="宋体" w:hint="eastAsia"/>
          <w:b/>
          <w:bCs/>
          <w:sz w:val="21"/>
          <w:szCs w:val="21"/>
          <w:lang w:val="zh-CN"/>
        </w:rPr>
        <w:t>《科研数据中心建设》技术</w:t>
      </w:r>
      <w:r>
        <w:rPr>
          <w:rFonts w:ascii="宋体" w:eastAsia="宋体" w:hAnsi="宋体" w:cs="宋体" w:hint="eastAsia"/>
          <w:b/>
          <w:bCs/>
          <w:sz w:val="21"/>
          <w:szCs w:val="21"/>
        </w:rPr>
        <w:t>参数和商务</w:t>
      </w:r>
      <w:r>
        <w:rPr>
          <w:rFonts w:ascii="宋体" w:eastAsia="宋体" w:hAnsi="宋体" w:cs="宋体" w:hint="eastAsia"/>
          <w:b/>
          <w:bCs/>
          <w:sz w:val="21"/>
          <w:szCs w:val="21"/>
          <w:lang w:val="zh-CN"/>
        </w:rPr>
        <w:t>要求</w:t>
      </w:r>
      <w:bookmarkStart w:id="3" w:name="_Toc285612601"/>
      <w:bookmarkStart w:id="4" w:name="_Toc390713968"/>
      <w:bookmarkStart w:id="5" w:name="_Toc240432230"/>
      <w:bookmarkEnd w:id="0"/>
      <w:bookmarkEnd w:id="1"/>
      <w:bookmarkEnd w:id="2"/>
    </w:p>
    <w:p w14:paraId="0DC6DC67" w14:textId="77777777" w:rsidR="00FF4526" w:rsidRDefault="00000000">
      <w:pPr>
        <w:spacing w:before="62"/>
        <w:ind w:firstLineChars="200" w:firstLine="422"/>
        <w:rPr>
          <w:rFonts w:ascii="宋体" w:eastAsia="宋体" w:hAnsi="宋体" w:cs="宋体"/>
          <w:b/>
          <w:bCs/>
          <w:sz w:val="21"/>
          <w:szCs w:val="21"/>
        </w:rPr>
      </w:pPr>
      <w:r>
        <w:rPr>
          <w:rFonts w:ascii="宋体" w:eastAsia="宋体" w:hAnsi="宋体" w:cs="宋体" w:hint="eastAsia"/>
          <w:b/>
          <w:bCs/>
          <w:sz w:val="21"/>
          <w:szCs w:val="21"/>
        </w:rPr>
        <w:t>说明：《第二部分 采购项目技术和商务要求》中标“★”项为关键技术参数指标，不满足者直接废标，标“▲”为重要技术参数指标，</w:t>
      </w:r>
      <w:proofErr w:type="gramStart"/>
      <w:r>
        <w:rPr>
          <w:rFonts w:ascii="宋体" w:eastAsia="宋体" w:hAnsi="宋体" w:cs="宋体" w:hint="eastAsia"/>
          <w:b/>
          <w:bCs/>
          <w:sz w:val="21"/>
          <w:szCs w:val="21"/>
        </w:rPr>
        <w:t>非废标项</w:t>
      </w:r>
      <w:proofErr w:type="gramEnd"/>
      <w:r>
        <w:rPr>
          <w:rFonts w:ascii="宋体" w:eastAsia="宋体" w:hAnsi="宋体" w:cs="宋体" w:hint="eastAsia"/>
          <w:b/>
          <w:bCs/>
          <w:sz w:val="21"/>
          <w:szCs w:val="21"/>
        </w:rPr>
        <w:t>。</w:t>
      </w:r>
    </w:p>
    <w:p w14:paraId="21021C3C" w14:textId="77777777" w:rsidR="00FF4526" w:rsidRDefault="00000000">
      <w:pPr>
        <w:rPr>
          <w:rFonts w:ascii="宋体" w:eastAsia="宋体" w:hAnsi="宋体" w:cs="宋体"/>
          <w:bCs/>
          <w:sz w:val="21"/>
          <w:szCs w:val="21"/>
        </w:rPr>
      </w:pPr>
      <w:r>
        <w:rPr>
          <w:rFonts w:ascii="宋体" w:eastAsia="宋体" w:hAnsi="宋体" w:cs="宋体" w:hint="eastAsia"/>
          <w:b/>
          <w:sz w:val="21"/>
          <w:szCs w:val="21"/>
        </w:rPr>
        <w:t>一、项目概况</w:t>
      </w:r>
    </w:p>
    <w:p w14:paraId="6901E1D7" w14:textId="77777777" w:rsidR="00FF4526" w:rsidRDefault="00000000">
      <w:pPr>
        <w:rPr>
          <w:rFonts w:ascii="宋体" w:eastAsia="宋体" w:hAnsi="宋体" w:cs="宋体"/>
          <w:bCs/>
          <w:sz w:val="21"/>
          <w:szCs w:val="21"/>
        </w:rPr>
      </w:pPr>
      <w:r>
        <w:rPr>
          <w:rFonts w:ascii="宋体" w:eastAsia="宋体" w:hAnsi="宋体" w:cs="宋体" w:hint="eastAsia"/>
          <w:b/>
          <w:bCs/>
          <w:sz w:val="21"/>
          <w:szCs w:val="21"/>
        </w:rPr>
        <w:t>1、项目名称：</w:t>
      </w:r>
      <w:r>
        <w:rPr>
          <w:rFonts w:ascii="宋体" w:eastAsia="宋体" w:hAnsi="宋体" w:cs="宋体" w:hint="eastAsia"/>
          <w:bCs/>
          <w:sz w:val="21"/>
          <w:szCs w:val="21"/>
        </w:rPr>
        <w:t>科研数据中心建设</w:t>
      </w:r>
    </w:p>
    <w:p w14:paraId="0841F037" w14:textId="77777777" w:rsidR="00FF4526" w:rsidRDefault="00000000">
      <w:pPr>
        <w:pStyle w:val="TOC1"/>
        <w:ind w:leftChars="0" w:left="0"/>
        <w:rPr>
          <w:rFonts w:ascii="宋体" w:eastAsia="宋体" w:hAnsi="宋体" w:cs="宋体"/>
          <w:b/>
          <w:sz w:val="21"/>
          <w:szCs w:val="21"/>
        </w:rPr>
      </w:pPr>
      <w:r>
        <w:rPr>
          <w:rFonts w:ascii="宋体" w:eastAsia="宋体" w:hAnsi="宋体" w:cs="宋体" w:hint="eastAsia"/>
          <w:b/>
          <w:sz w:val="21"/>
          <w:szCs w:val="21"/>
        </w:rPr>
        <w:t>2、采购内容</w:t>
      </w:r>
    </w:p>
    <w:tbl>
      <w:tblPr>
        <w:tblW w:w="8311" w:type="dxa"/>
        <w:jc w:val="center"/>
        <w:tblLayout w:type="fixed"/>
        <w:tblLook w:val="04A0" w:firstRow="1" w:lastRow="0" w:firstColumn="1" w:lastColumn="0" w:noHBand="0" w:noVBand="1"/>
      </w:tblPr>
      <w:tblGrid>
        <w:gridCol w:w="826"/>
        <w:gridCol w:w="2463"/>
        <w:gridCol w:w="2376"/>
        <w:gridCol w:w="1701"/>
        <w:gridCol w:w="945"/>
      </w:tblGrid>
      <w:tr w:rsidR="00FF4526" w14:paraId="461C2275" w14:textId="77777777">
        <w:trPr>
          <w:trHeight w:val="450"/>
          <w:jc w:val="center"/>
        </w:trPr>
        <w:tc>
          <w:tcPr>
            <w:tcW w:w="826" w:type="dxa"/>
            <w:tcBorders>
              <w:top w:val="single" w:sz="4" w:space="0" w:color="000000"/>
              <w:left w:val="single" w:sz="4" w:space="0" w:color="000000"/>
              <w:bottom w:val="single" w:sz="4" w:space="0" w:color="000000"/>
              <w:right w:val="single" w:sz="4" w:space="0" w:color="000000"/>
            </w:tcBorders>
            <w:vAlign w:val="center"/>
          </w:tcPr>
          <w:p w14:paraId="64A9322A" w14:textId="77777777" w:rsidR="00FF4526" w:rsidRDefault="00000000">
            <w:pPr>
              <w:rPr>
                <w:rFonts w:ascii="宋体" w:eastAsia="宋体" w:hAnsi="宋体" w:cs="宋体"/>
                <w:b/>
                <w:sz w:val="21"/>
                <w:szCs w:val="21"/>
              </w:rPr>
            </w:pPr>
            <w:r>
              <w:rPr>
                <w:rFonts w:ascii="宋体" w:eastAsia="宋体" w:hAnsi="宋体" w:cs="宋体" w:hint="eastAsia"/>
                <w:b/>
                <w:sz w:val="21"/>
                <w:szCs w:val="21"/>
              </w:rPr>
              <w:t>序号</w:t>
            </w:r>
          </w:p>
        </w:tc>
        <w:tc>
          <w:tcPr>
            <w:tcW w:w="2463" w:type="dxa"/>
            <w:tcBorders>
              <w:top w:val="single" w:sz="4" w:space="0" w:color="000000"/>
              <w:left w:val="single" w:sz="4" w:space="0" w:color="000000"/>
              <w:bottom w:val="single" w:sz="4" w:space="0" w:color="000000"/>
              <w:right w:val="single" w:sz="4" w:space="0" w:color="000000"/>
            </w:tcBorders>
            <w:vAlign w:val="center"/>
          </w:tcPr>
          <w:p w14:paraId="49F65A56" w14:textId="77777777" w:rsidR="00FF4526" w:rsidRDefault="00000000">
            <w:pPr>
              <w:rPr>
                <w:rFonts w:ascii="宋体" w:eastAsia="宋体" w:hAnsi="宋体" w:cs="宋体"/>
                <w:b/>
                <w:sz w:val="21"/>
                <w:szCs w:val="21"/>
              </w:rPr>
            </w:pPr>
            <w:r>
              <w:rPr>
                <w:rFonts w:ascii="宋体" w:eastAsia="宋体" w:hAnsi="宋体" w:cs="宋体" w:hint="eastAsia"/>
                <w:b/>
                <w:sz w:val="21"/>
                <w:szCs w:val="21"/>
              </w:rPr>
              <w:t>建设内容</w:t>
            </w:r>
          </w:p>
        </w:tc>
        <w:tc>
          <w:tcPr>
            <w:tcW w:w="2376" w:type="dxa"/>
            <w:tcBorders>
              <w:top w:val="single" w:sz="4" w:space="0" w:color="000000"/>
              <w:left w:val="single" w:sz="4" w:space="0" w:color="000000"/>
              <w:bottom w:val="single" w:sz="4" w:space="0" w:color="000000"/>
              <w:right w:val="single" w:sz="4" w:space="0" w:color="000000"/>
            </w:tcBorders>
            <w:vAlign w:val="center"/>
          </w:tcPr>
          <w:p w14:paraId="0AF4705C" w14:textId="77777777" w:rsidR="00FF4526" w:rsidRDefault="00000000">
            <w:pPr>
              <w:rPr>
                <w:rFonts w:ascii="宋体" w:eastAsia="宋体" w:hAnsi="宋体" w:cs="宋体"/>
                <w:b/>
                <w:sz w:val="21"/>
                <w:szCs w:val="21"/>
              </w:rPr>
            </w:pPr>
            <w:r>
              <w:rPr>
                <w:rFonts w:ascii="宋体" w:eastAsia="宋体" w:hAnsi="宋体" w:cs="宋体" w:hint="eastAsia"/>
                <w:b/>
                <w:sz w:val="21"/>
                <w:szCs w:val="21"/>
              </w:rPr>
              <w:t>技术参数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5E87281A" w14:textId="77777777" w:rsidR="00FF4526" w:rsidRDefault="00000000">
            <w:pPr>
              <w:rPr>
                <w:rFonts w:ascii="宋体" w:eastAsia="宋体" w:hAnsi="宋体" w:cs="宋体"/>
                <w:b/>
                <w:sz w:val="21"/>
                <w:szCs w:val="21"/>
              </w:rPr>
            </w:pPr>
            <w:r>
              <w:rPr>
                <w:rFonts w:ascii="宋体" w:eastAsia="宋体" w:hAnsi="宋体" w:cs="宋体" w:hint="eastAsia"/>
                <w:b/>
                <w:sz w:val="21"/>
                <w:szCs w:val="21"/>
              </w:rPr>
              <w:t>数量（单位）</w:t>
            </w:r>
          </w:p>
        </w:tc>
        <w:tc>
          <w:tcPr>
            <w:tcW w:w="945" w:type="dxa"/>
            <w:tcBorders>
              <w:top w:val="single" w:sz="4" w:space="0" w:color="000000"/>
              <w:left w:val="single" w:sz="4" w:space="0" w:color="000000"/>
              <w:bottom w:val="single" w:sz="4" w:space="0" w:color="000000"/>
              <w:right w:val="single" w:sz="4" w:space="0" w:color="000000"/>
            </w:tcBorders>
            <w:vAlign w:val="center"/>
          </w:tcPr>
          <w:p w14:paraId="021A4D82" w14:textId="77777777" w:rsidR="00FF4526" w:rsidRDefault="00000000">
            <w:pPr>
              <w:rPr>
                <w:rFonts w:ascii="宋体" w:eastAsia="宋体" w:hAnsi="宋体" w:cs="宋体"/>
                <w:b/>
                <w:sz w:val="21"/>
                <w:szCs w:val="21"/>
              </w:rPr>
            </w:pPr>
            <w:r>
              <w:rPr>
                <w:rFonts w:ascii="宋体" w:eastAsia="宋体" w:hAnsi="宋体" w:cs="宋体" w:hint="eastAsia"/>
                <w:b/>
                <w:sz w:val="21"/>
                <w:szCs w:val="21"/>
              </w:rPr>
              <w:t>备注</w:t>
            </w:r>
          </w:p>
        </w:tc>
      </w:tr>
      <w:tr w:rsidR="00FF4526" w14:paraId="408EE44B" w14:textId="77777777">
        <w:trPr>
          <w:trHeight w:val="720"/>
          <w:jc w:val="center"/>
        </w:trPr>
        <w:tc>
          <w:tcPr>
            <w:tcW w:w="826" w:type="dxa"/>
            <w:tcBorders>
              <w:top w:val="single" w:sz="4" w:space="0" w:color="000000"/>
              <w:left w:val="single" w:sz="4" w:space="0" w:color="000000"/>
              <w:bottom w:val="single" w:sz="4" w:space="0" w:color="000000"/>
              <w:right w:val="single" w:sz="4" w:space="0" w:color="000000"/>
            </w:tcBorders>
            <w:vAlign w:val="center"/>
          </w:tcPr>
          <w:p w14:paraId="4062BF1E" w14:textId="77777777" w:rsidR="00FF4526" w:rsidRDefault="00000000">
            <w:pPr>
              <w:rPr>
                <w:rFonts w:ascii="宋体" w:eastAsia="宋体" w:hAnsi="宋体" w:cs="宋体"/>
                <w:sz w:val="21"/>
                <w:szCs w:val="21"/>
              </w:rPr>
            </w:pPr>
            <w:r>
              <w:rPr>
                <w:rFonts w:ascii="宋体" w:eastAsia="宋体" w:hAnsi="宋体" w:cs="宋体" w:hint="eastAsia"/>
                <w:sz w:val="21"/>
                <w:szCs w:val="21"/>
              </w:rPr>
              <w:t>1</w:t>
            </w:r>
          </w:p>
        </w:tc>
        <w:tc>
          <w:tcPr>
            <w:tcW w:w="2463" w:type="dxa"/>
            <w:tcBorders>
              <w:top w:val="single" w:sz="4" w:space="0" w:color="000000"/>
              <w:left w:val="single" w:sz="4" w:space="0" w:color="000000"/>
              <w:bottom w:val="single" w:sz="4" w:space="0" w:color="000000"/>
              <w:right w:val="single" w:sz="4" w:space="0" w:color="000000"/>
            </w:tcBorders>
            <w:vAlign w:val="center"/>
          </w:tcPr>
          <w:p w14:paraId="274ABFDC" w14:textId="77777777" w:rsidR="00FF4526" w:rsidRDefault="00000000">
            <w:pPr>
              <w:rPr>
                <w:rFonts w:ascii="宋体" w:eastAsia="宋体" w:hAnsi="宋体" w:cs="宋体"/>
                <w:sz w:val="21"/>
                <w:szCs w:val="21"/>
              </w:rPr>
            </w:pPr>
            <w:r>
              <w:rPr>
                <w:rFonts w:ascii="宋体" w:eastAsia="宋体" w:hAnsi="宋体" w:cs="宋体" w:hint="eastAsia"/>
                <w:bCs/>
                <w:sz w:val="21"/>
                <w:szCs w:val="21"/>
              </w:rPr>
              <w:t>科研数据中心平台</w:t>
            </w:r>
          </w:p>
        </w:tc>
        <w:tc>
          <w:tcPr>
            <w:tcW w:w="2376" w:type="dxa"/>
            <w:tcBorders>
              <w:top w:val="single" w:sz="4" w:space="0" w:color="000000"/>
              <w:left w:val="single" w:sz="4" w:space="0" w:color="000000"/>
              <w:bottom w:val="single" w:sz="4" w:space="0" w:color="000000"/>
              <w:right w:val="single" w:sz="4" w:space="0" w:color="000000"/>
            </w:tcBorders>
            <w:vAlign w:val="center"/>
          </w:tcPr>
          <w:p w14:paraId="79AF2C37" w14:textId="77777777" w:rsidR="00FF4526" w:rsidRDefault="00000000">
            <w:pPr>
              <w:rPr>
                <w:rFonts w:ascii="宋体" w:eastAsia="宋体" w:hAnsi="宋体" w:cs="宋体"/>
                <w:sz w:val="21"/>
                <w:szCs w:val="21"/>
              </w:rPr>
            </w:pPr>
            <w:proofErr w:type="gramStart"/>
            <w:r>
              <w:rPr>
                <w:rFonts w:ascii="宋体" w:eastAsia="宋体" w:hAnsi="宋体" w:cs="宋体" w:hint="eastAsia"/>
                <w:sz w:val="21"/>
                <w:szCs w:val="21"/>
              </w:rPr>
              <w:t>详</w:t>
            </w:r>
            <w:proofErr w:type="gramEnd"/>
            <w:r>
              <w:rPr>
                <w:rFonts w:ascii="宋体" w:eastAsia="宋体" w:hAnsi="宋体" w:cs="宋体" w:hint="eastAsia"/>
                <w:sz w:val="21"/>
                <w:szCs w:val="21"/>
              </w:rPr>
              <w:t>见功能参数要求</w:t>
            </w:r>
          </w:p>
        </w:tc>
        <w:tc>
          <w:tcPr>
            <w:tcW w:w="1701" w:type="dxa"/>
            <w:tcBorders>
              <w:top w:val="single" w:sz="4" w:space="0" w:color="000000"/>
              <w:left w:val="single" w:sz="4" w:space="0" w:color="000000"/>
              <w:bottom w:val="single" w:sz="4" w:space="0" w:color="000000"/>
              <w:right w:val="single" w:sz="4" w:space="0" w:color="000000"/>
            </w:tcBorders>
            <w:vAlign w:val="center"/>
          </w:tcPr>
          <w:p w14:paraId="50403D41" w14:textId="77777777" w:rsidR="00FF4526" w:rsidRDefault="00000000">
            <w:pPr>
              <w:rPr>
                <w:rFonts w:ascii="宋体" w:eastAsia="宋体" w:hAnsi="宋体" w:cs="宋体"/>
                <w:sz w:val="21"/>
                <w:szCs w:val="21"/>
              </w:rPr>
            </w:pPr>
            <w:r>
              <w:rPr>
                <w:rFonts w:ascii="宋体" w:eastAsia="宋体" w:hAnsi="宋体" w:cs="宋体" w:hint="eastAsia"/>
                <w:sz w:val="21"/>
                <w:szCs w:val="21"/>
              </w:rPr>
              <w:t>1（套）</w:t>
            </w:r>
          </w:p>
        </w:tc>
        <w:tc>
          <w:tcPr>
            <w:tcW w:w="945" w:type="dxa"/>
            <w:tcBorders>
              <w:top w:val="single" w:sz="4" w:space="0" w:color="000000"/>
              <w:left w:val="single" w:sz="4" w:space="0" w:color="000000"/>
              <w:bottom w:val="single" w:sz="4" w:space="0" w:color="000000"/>
              <w:right w:val="single" w:sz="4" w:space="0" w:color="000000"/>
            </w:tcBorders>
            <w:vAlign w:val="center"/>
          </w:tcPr>
          <w:p w14:paraId="4B7AC971" w14:textId="77777777" w:rsidR="00FF4526" w:rsidRDefault="00000000">
            <w:pPr>
              <w:rPr>
                <w:rFonts w:ascii="宋体" w:eastAsia="宋体" w:hAnsi="宋体" w:cs="宋体"/>
                <w:sz w:val="21"/>
                <w:szCs w:val="21"/>
              </w:rPr>
            </w:pPr>
            <w:r>
              <w:rPr>
                <w:rFonts w:ascii="宋体" w:eastAsia="宋体" w:hAnsi="宋体" w:cs="宋体" w:hint="eastAsia"/>
                <w:sz w:val="21"/>
                <w:szCs w:val="21"/>
              </w:rPr>
              <w:t>无</w:t>
            </w:r>
          </w:p>
        </w:tc>
      </w:tr>
      <w:tr w:rsidR="00FF4526" w14:paraId="69BED1B1" w14:textId="77777777">
        <w:trPr>
          <w:trHeight w:val="720"/>
          <w:jc w:val="center"/>
        </w:trPr>
        <w:tc>
          <w:tcPr>
            <w:tcW w:w="826" w:type="dxa"/>
            <w:tcBorders>
              <w:top w:val="single" w:sz="4" w:space="0" w:color="000000"/>
              <w:left w:val="single" w:sz="4" w:space="0" w:color="000000"/>
              <w:bottom w:val="single" w:sz="4" w:space="0" w:color="000000"/>
              <w:right w:val="single" w:sz="4" w:space="0" w:color="000000"/>
            </w:tcBorders>
            <w:vAlign w:val="center"/>
          </w:tcPr>
          <w:p w14:paraId="44D8EED5" w14:textId="77777777" w:rsidR="00FF4526" w:rsidRDefault="00000000">
            <w:pPr>
              <w:rPr>
                <w:rFonts w:ascii="宋体" w:eastAsia="宋体" w:hAnsi="宋体" w:cs="宋体"/>
                <w:sz w:val="21"/>
                <w:szCs w:val="21"/>
              </w:rPr>
            </w:pPr>
            <w:r>
              <w:rPr>
                <w:rFonts w:ascii="宋体" w:eastAsia="宋体" w:hAnsi="宋体" w:cs="宋体" w:hint="eastAsia"/>
                <w:sz w:val="21"/>
                <w:szCs w:val="21"/>
              </w:rPr>
              <w:t>2</w:t>
            </w:r>
          </w:p>
        </w:tc>
        <w:tc>
          <w:tcPr>
            <w:tcW w:w="2463" w:type="dxa"/>
            <w:tcBorders>
              <w:top w:val="single" w:sz="4" w:space="0" w:color="000000"/>
              <w:left w:val="single" w:sz="4" w:space="0" w:color="000000"/>
              <w:bottom w:val="single" w:sz="4" w:space="0" w:color="000000"/>
              <w:right w:val="single" w:sz="4" w:space="0" w:color="000000"/>
            </w:tcBorders>
            <w:vAlign w:val="center"/>
          </w:tcPr>
          <w:p w14:paraId="514F3632" w14:textId="77777777" w:rsidR="00FF4526" w:rsidRDefault="00000000">
            <w:pPr>
              <w:rPr>
                <w:rFonts w:ascii="宋体" w:eastAsia="宋体" w:hAnsi="宋体" w:cs="宋体"/>
                <w:sz w:val="21"/>
                <w:szCs w:val="21"/>
              </w:rPr>
            </w:pPr>
            <w:r>
              <w:rPr>
                <w:rFonts w:ascii="宋体" w:eastAsia="宋体" w:hAnsi="宋体" w:cs="宋体" w:hint="eastAsia"/>
                <w:sz w:val="21"/>
                <w:szCs w:val="21"/>
              </w:rPr>
              <w:t>数据库服务器</w:t>
            </w:r>
          </w:p>
        </w:tc>
        <w:tc>
          <w:tcPr>
            <w:tcW w:w="2376" w:type="dxa"/>
            <w:tcBorders>
              <w:top w:val="single" w:sz="4" w:space="0" w:color="000000"/>
              <w:left w:val="single" w:sz="4" w:space="0" w:color="000000"/>
              <w:bottom w:val="single" w:sz="4" w:space="0" w:color="000000"/>
              <w:right w:val="single" w:sz="4" w:space="0" w:color="000000"/>
            </w:tcBorders>
            <w:vAlign w:val="center"/>
          </w:tcPr>
          <w:p w14:paraId="66DF0DAE" w14:textId="77777777" w:rsidR="00FF4526" w:rsidRDefault="00000000">
            <w:pPr>
              <w:rPr>
                <w:rFonts w:ascii="宋体" w:eastAsia="宋体" w:hAnsi="宋体" w:cs="宋体"/>
                <w:sz w:val="21"/>
                <w:szCs w:val="21"/>
              </w:rPr>
            </w:pPr>
            <w:proofErr w:type="gramStart"/>
            <w:r>
              <w:rPr>
                <w:rFonts w:ascii="宋体" w:eastAsia="宋体" w:hAnsi="宋体" w:cs="宋体" w:hint="eastAsia"/>
                <w:sz w:val="21"/>
                <w:szCs w:val="21"/>
              </w:rPr>
              <w:t>详</w:t>
            </w:r>
            <w:proofErr w:type="gramEnd"/>
            <w:r>
              <w:rPr>
                <w:rFonts w:ascii="宋体" w:eastAsia="宋体" w:hAnsi="宋体" w:cs="宋体" w:hint="eastAsia"/>
                <w:sz w:val="21"/>
                <w:szCs w:val="21"/>
              </w:rPr>
              <w:t>见功能参数要求</w:t>
            </w:r>
          </w:p>
        </w:tc>
        <w:tc>
          <w:tcPr>
            <w:tcW w:w="1701" w:type="dxa"/>
            <w:tcBorders>
              <w:top w:val="single" w:sz="4" w:space="0" w:color="000000"/>
              <w:left w:val="single" w:sz="4" w:space="0" w:color="000000"/>
              <w:bottom w:val="single" w:sz="4" w:space="0" w:color="000000"/>
              <w:right w:val="single" w:sz="4" w:space="0" w:color="000000"/>
            </w:tcBorders>
            <w:vAlign w:val="center"/>
          </w:tcPr>
          <w:p w14:paraId="161CAD2C" w14:textId="77777777" w:rsidR="00FF4526" w:rsidRDefault="00000000">
            <w:pPr>
              <w:rPr>
                <w:rFonts w:ascii="宋体" w:eastAsia="宋体" w:hAnsi="宋体" w:cs="宋体"/>
                <w:sz w:val="21"/>
                <w:szCs w:val="21"/>
              </w:rPr>
            </w:pPr>
            <w:r>
              <w:rPr>
                <w:rFonts w:ascii="宋体" w:eastAsia="宋体" w:hAnsi="宋体" w:cs="宋体" w:hint="eastAsia"/>
                <w:sz w:val="21"/>
                <w:szCs w:val="21"/>
              </w:rPr>
              <w:t>2（台）</w:t>
            </w:r>
          </w:p>
        </w:tc>
        <w:tc>
          <w:tcPr>
            <w:tcW w:w="945" w:type="dxa"/>
            <w:tcBorders>
              <w:top w:val="single" w:sz="4" w:space="0" w:color="000000"/>
              <w:left w:val="single" w:sz="4" w:space="0" w:color="000000"/>
              <w:bottom w:val="single" w:sz="4" w:space="0" w:color="000000"/>
              <w:right w:val="single" w:sz="4" w:space="0" w:color="000000"/>
            </w:tcBorders>
            <w:vAlign w:val="center"/>
          </w:tcPr>
          <w:p w14:paraId="652C261B" w14:textId="77777777" w:rsidR="00FF4526" w:rsidRDefault="00000000">
            <w:pPr>
              <w:rPr>
                <w:rFonts w:ascii="宋体" w:eastAsia="宋体" w:hAnsi="宋体" w:cs="宋体"/>
                <w:sz w:val="21"/>
                <w:szCs w:val="21"/>
              </w:rPr>
            </w:pPr>
            <w:r>
              <w:rPr>
                <w:rFonts w:ascii="宋体" w:eastAsia="宋体" w:hAnsi="宋体" w:cs="宋体" w:hint="eastAsia"/>
                <w:sz w:val="21"/>
                <w:szCs w:val="21"/>
              </w:rPr>
              <w:t>无</w:t>
            </w:r>
          </w:p>
        </w:tc>
      </w:tr>
      <w:tr w:rsidR="00FF4526" w14:paraId="5A287164" w14:textId="77777777">
        <w:trPr>
          <w:trHeight w:val="720"/>
          <w:jc w:val="center"/>
        </w:trPr>
        <w:tc>
          <w:tcPr>
            <w:tcW w:w="826" w:type="dxa"/>
            <w:tcBorders>
              <w:top w:val="single" w:sz="4" w:space="0" w:color="000000"/>
              <w:left w:val="single" w:sz="4" w:space="0" w:color="000000"/>
              <w:bottom w:val="single" w:sz="4" w:space="0" w:color="000000"/>
              <w:right w:val="single" w:sz="4" w:space="0" w:color="000000"/>
            </w:tcBorders>
            <w:vAlign w:val="center"/>
          </w:tcPr>
          <w:p w14:paraId="587F651E" w14:textId="77777777" w:rsidR="00FF4526" w:rsidRDefault="00000000">
            <w:pPr>
              <w:rPr>
                <w:rFonts w:ascii="宋体" w:eastAsia="宋体" w:hAnsi="宋体" w:cs="宋体"/>
                <w:sz w:val="21"/>
                <w:szCs w:val="21"/>
              </w:rPr>
            </w:pPr>
            <w:r>
              <w:rPr>
                <w:rFonts w:ascii="宋体" w:eastAsia="宋体" w:hAnsi="宋体" w:cs="宋体" w:hint="eastAsia"/>
                <w:sz w:val="21"/>
                <w:szCs w:val="21"/>
              </w:rPr>
              <w:t>3</w:t>
            </w:r>
          </w:p>
        </w:tc>
        <w:tc>
          <w:tcPr>
            <w:tcW w:w="2463" w:type="dxa"/>
            <w:tcBorders>
              <w:top w:val="single" w:sz="4" w:space="0" w:color="000000"/>
              <w:left w:val="single" w:sz="4" w:space="0" w:color="000000"/>
              <w:bottom w:val="single" w:sz="4" w:space="0" w:color="000000"/>
              <w:right w:val="single" w:sz="4" w:space="0" w:color="000000"/>
            </w:tcBorders>
            <w:vAlign w:val="center"/>
          </w:tcPr>
          <w:p w14:paraId="2A57065E" w14:textId="77777777" w:rsidR="00FF4526" w:rsidRDefault="00000000">
            <w:pPr>
              <w:rPr>
                <w:rFonts w:ascii="宋体" w:eastAsia="宋体" w:hAnsi="宋体" w:cs="宋体"/>
                <w:sz w:val="21"/>
                <w:szCs w:val="21"/>
              </w:rPr>
            </w:pPr>
            <w:r>
              <w:rPr>
                <w:rFonts w:ascii="宋体" w:eastAsia="宋体" w:hAnsi="宋体" w:cs="宋体" w:hint="eastAsia"/>
                <w:sz w:val="21"/>
                <w:szCs w:val="21"/>
              </w:rPr>
              <w:t>数据库安全网关系统</w:t>
            </w:r>
          </w:p>
        </w:tc>
        <w:tc>
          <w:tcPr>
            <w:tcW w:w="2376" w:type="dxa"/>
            <w:tcBorders>
              <w:top w:val="single" w:sz="4" w:space="0" w:color="000000"/>
              <w:left w:val="single" w:sz="4" w:space="0" w:color="000000"/>
              <w:bottom w:val="single" w:sz="4" w:space="0" w:color="000000"/>
              <w:right w:val="single" w:sz="4" w:space="0" w:color="000000"/>
            </w:tcBorders>
            <w:vAlign w:val="center"/>
          </w:tcPr>
          <w:p w14:paraId="679C0F26" w14:textId="77777777" w:rsidR="00FF4526" w:rsidRDefault="00000000">
            <w:pPr>
              <w:rPr>
                <w:rFonts w:ascii="宋体" w:eastAsia="宋体" w:hAnsi="宋体" w:cs="宋体"/>
                <w:sz w:val="21"/>
                <w:szCs w:val="21"/>
              </w:rPr>
            </w:pPr>
            <w:proofErr w:type="gramStart"/>
            <w:r>
              <w:rPr>
                <w:rFonts w:ascii="宋体" w:eastAsia="宋体" w:hAnsi="宋体" w:cs="宋体" w:hint="eastAsia"/>
                <w:sz w:val="21"/>
                <w:szCs w:val="21"/>
              </w:rPr>
              <w:t>详</w:t>
            </w:r>
            <w:proofErr w:type="gramEnd"/>
            <w:r>
              <w:rPr>
                <w:rFonts w:ascii="宋体" w:eastAsia="宋体" w:hAnsi="宋体" w:cs="宋体" w:hint="eastAsia"/>
                <w:sz w:val="21"/>
                <w:szCs w:val="21"/>
              </w:rPr>
              <w:t>见功能参数要求</w:t>
            </w:r>
          </w:p>
        </w:tc>
        <w:tc>
          <w:tcPr>
            <w:tcW w:w="1701" w:type="dxa"/>
            <w:tcBorders>
              <w:top w:val="single" w:sz="4" w:space="0" w:color="000000"/>
              <w:left w:val="single" w:sz="4" w:space="0" w:color="000000"/>
              <w:bottom w:val="single" w:sz="4" w:space="0" w:color="000000"/>
              <w:right w:val="single" w:sz="4" w:space="0" w:color="000000"/>
            </w:tcBorders>
            <w:vAlign w:val="center"/>
          </w:tcPr>
          <w:p w14:paraId="68FE1E30" w14:textId="77777777" w:rsidR="00FF4526" w:rsidRDefault="00000000">
            <w:pPr>
              <w:rPr>
                <w:rFonts w:ascii="宋体" w:eastAsia="宋体" w:hAnsi="宋体" w:cs="宋体"/>
                <w:sz w:val="21"/>
                <w:szCs w:val="21"/>
              </w:rPr>
            </w:pPr>
            <w:r>
              <w:rPr>
                <w:rFonts w:ascii="宋体" w:eastAsia="宋体" w:hAnsi="宋体" w:cs="宋体" w:hint="eastAsia"/>
                <w:sz w:val="21"/>
                <w:szCs w:val="21"/>
              </w:rPr>
              <w:t>1（台）</w:t>
            </w:r>
          </w:p>
        </w:tc>
        <w:tc>
          <w:tcPr>
            <w:tcW w:w="945" w:type="dxa"/>
            <w:tcBorders>
              <w:top w:val="single" w:sz="4" w:space="0" w:color="000000"/>
              <w:left w:val="single" w:sz="4" w:space="0" w:color="000000"/>
              <w:bottom w:val="single" w:sz="4" w:space="0" w:color="000000"/>
              <w:right w:val="single" w:sz="4" w:space="0" w:color="000000"/>
            </w:tcBorders>
            <w:vAlign w:val="center"/>
          </w:tcPr>
          <w:p w14:paraId="77D8FB2A" w14:textId="77777777" w:rsidR="00FF4526" w:rsidRDefault="00000000">
            <w:pPr>
              <w:rPr>
                <w:rFonts w:ascii="宋体" w:eastAsia="宋体" w:hAnsi="宋体" w:cs="宋体"/>
                <w:sz w:val="21"/>
                <w:szCs w:val="21"/>
              </w:rPr>
            </w:pPr>
            <w:r>
              <w:rPr>
                <w:rFonts w:ascii="宋体" w:eastAsia="宋体" w:hAnsi="宋体" w:cs="宋体" w:hint="eastAsia"/>
                <w:sz w:val="21"/>
                <w:szCs w:val="21"/>
              </w:rPr>
              <w:t>无</w:t>
            </w:r>
          </w:p>
        </w:tc>
      </w:tr>
    </w:tbl>
    <w:p w14:paraId="5C930256" w14:textId="77777777" w:rsidR="00FF4526" w:rsidRDefault="00FF4526">
      <w:pPr>
        <w:rPr>
          <w:rFonts w:ascii="宋体" w:eastAsia="宋体" w:hAnsi="宋体" w:cs="宋体"/>
          <w:sz w:val="21"/>
          <w:szCs w:val="21"/>
        </w:rPr>
      </w:pPr>
    </w:p>
    <w:p w14:paraId="0ECD847F" w14:textId="77777777" w:rsidR="00FF4526" w:rsidRDefault="00000000">
      <w:pPr>
        <w:tabs>
          <w:tab w:val="left" w:pos="0"/>
        </w:tabs>
        <w:rPr>
          <w:rFonts w:ascii="宋体" w:eastAsia="宋体" w:hAnsi="宋体" w:cs="宋体"/>
          <w:sz w:val="21"/>
          <w:szCs w:val="21"/>
        </w:rPr>
      </w:pPr>
      <w:r>
        <w:rPr>
          <w:rFonts w:ascii="宋体" w:eastAsia="宋体" w:hAnsi="宋体" w:cs="宋体" w:hint="eastAsia"/>
          <w:b/>
          <w:sz w:val="21"/>
          <w:szCs w:val="21"/>
        </w:rPr>
        <w:t>3、本项目预算金额：</w:t>
      </w:r>
      <w:r>
        <w:rPr>
          <w:rFonts w:ascii="宋体" w:eastAsia="宋体" w:hAnsi="宋体" w:cs="宋体" w:hint="eastAsia"/>
          <w:bCs/>
          <w:sz w:val="21"/>
          <w:szCs w:val="21"/>
        </w:rPr>
        <w:t>人民币</w:t>
      </w:r>
      <w:r>
        <w:rPr>
          <w:rFonts w:ascii="宋体" w:eastAsia="宋体" w:hAnsi="宋体" w:cs="宋体" w:hint="eastAsia"/>
          <w:b/>
          <w:sz w:val="21"/>
          <w:szCs w:val="21"/>
        </w:rPr>
        <w:t>465万元</w:t>
      </w:r>
      <w:r>
        <w:rPr>
          <w:rFonts w:ascii="宋体" w:eastAsia="宋体" w:hAnsi="宋体" w:cs="宋体" w:hint="eastAsia"/>
          <w:bCs/>
          <w:sz w:val="21"/>
          <w:szCs w:val="21"/>
        </w:rPr>
        <w:t>；高于预算金额的投标将予以否决。</w:t>
      </w:r>
    </w:p>
    <w:p w14:paraId="7D60BB26" w14:textId="77777777" w:rsidR="00FF4526" w:rsidRDefault="00FF4526">
      <w:pPr>
        <w:pStyle w:val="TOC1"/>
        <w:ind w:leftChars="0" w:left="0"/>
        <w:rPr>
          <w:rFonts w:ascii="宋体" w:eastAsia="宋体" w:hAnsi="宋体" w:cs="宋体"/>
          <w:sz w:val="21"/>
          <w:szCs w:val="21"/>
        </w:rPr>
      </w:pPr>
    </w:p>
    <w:p w14:paraId="02F897CB" w14:textId="77777777" w:rsidR="00FF4526" w:rsidRDefault="00000000">
      <w:pPr>
        <w:ind w:left="422" w:hangingChars="200" w:hanging="422"/>
        <w:rPr>
          <w:rFonts w:ascii="宋体" w:eastAsia="宋体" w:hAnsi="宋体" w:cs="宋体"/>
          <w:bCs/>
          <w:sz w:val="21"/>
          <w:szCs w:val="21"/>
        </w:rPr>
      </w:pPr>
      <w:r>
        <w:rPr>
          <w:rFonts w:ascii="宋体" w:eastAsia="宋体" w:hAnsi="宋体" w:cs="宋体" w:hint="eastAsia"/>
          <w:b/>
          <w:bCs/>
          <w:sz w:val="21"/>
          <w:szCs w:val="21"/>
        </w:rPr>
        <w:t>二、项目整体要求：</w:t>
      </w:r>
      <w:r>
        <w:rPr>
          <w:rFonts w:ascii="宋体" w:eastAsia="宋体" w:hAnsi="宋体" w:cs="宋体" w:hint="eastAsia"/>
          <w:bCs/>
          <w:sz w:val="21"/>
          <w:szCs w:val="21"/>
        </w:rPr>
        <w:t xml:space="preserve"> </w:t>
      </w:r>
    </w:p>
    <w:p w14:paraId="15E40B4F" w14:textId="77777777" w:rsidR="00FF4526" w:rsidRDefault="00000000">
      <w:pPr>
        <w:ind w:left="420" w:hangingChars="200" w:hanging="420"/>
        <w:rPr>
          <w:rFonts w:ascii="宋体" w:eastAsia="宋体" w:hAnsi="宋体" w:cs="宋体"/>
          <w:bCs/>
          <w:sz w:val="21"/>
          <w:szCs w:val="21"/>
        </w:rPr>
      </w:pPr>
      <w:r>
        <w:rPr>
          <w:rFonts w:ascii="宋体" w:eastAsia="宋体" w:hAnsi="宋体" w:cs="宋体" w:hint="eastAsia"/>
          <w:bCs/>
          <w:sz w:val="21"/>
          <w:szCs w:val="21"/>
        </w:rPr>
        <w:t>1、主要目的：为了满足临床科研需求，建设临床科研数据中心，打造全流程数据采集、数据储存和管理、数据整合、数据分析、数据可视化等多种功能为一体临床科研平台，建设智能随访系统、CRF智能采集、自然语言处理、AI语义分析系统，提升科研工作效率，助力科研产出。</w:t>
      </w:r>
    </w:p>
    <w:p w14:paraId="689290E5" w14:textId="77777777" w:rsidR="00FF4526" w:rsidRDefault="00000000">
      <w:pPr>
        <w:ind w:left="420" w:hangingChars="200" w:hanging="420"/>
        <w:rPr>
          <w:rFonts w:ascii="宋体" w:eastAsia="宋体" w:hAnsi="宋体" w:cs="宋体"/>
          <w:bCs/>
          <w:sz w:val="21"/>
          <w:szCs w:val="21"/>
        </w:rPr>
      </w:pPr>
      <w:r>
        <w:rPr>
          <w:rFonts w:ascii="宋体" w:eastAsia="宋体" w:hAnsi="宋体" w:cs="宋体" w:hint="eastAsia"/>
          <w:bCs/>
          <w:sz w:val="21"/>
          <w:szCs w:val="21"/>
        </w:rPr>
        <w:t>2、</w:t>
      </w:r>
      <w:r>
        <w:rPr>
          <w:rFonts w:ascii="宋体" w:eastAsia="宋体" w:hAnsi="宋体" w:cs="宋体" w:hint="eastAsia"/>
          <w:b/>
          <w:bCs/>
          <w:sz w:val="21"/>
          <w:szCs w:val="21"/>
        </w:rPr>
        <w:t>★</w:t>
      </w:r>
      <w:r>
        <w:rPr>
          <w:rFonts w:ascii="宋体" w:eastAsia="宋体" w:hAnsi="宋体" w:cs="宋体" w:hint="eastAsia"/>
          <w:bCs/>
          <w:sz w:val="21"/>
          <w:szCs w:val="21"/>
        </w:rPr>
        <w:t>所有投标软硬件产品交货期不得超过90个工作日，交货、安装、实施及调试地点均为用户所在地。本项目要求在合同签订之后90个工作日内实施完毕，进入试运行，试运行结束，正式切换上线。</w:t>
      </w:r>
      <w:r>
        <w:rPr>
          <w:rFonts w:ascii="宋体" w:eastAsia="宋体" w:hAnsi="宋体" w:cs="宋体" w:hint="eastAsia"/>
          <w:b/>
          <w:bCs/>
          <w:sz w:val="21"/>
          <w:szCs w:val="21"/>
        </w:rPr>
        <w:t>本项目软件部分要求提供至少2年质保服务（自验收合格日起算）；硬件部分至少5年原厂质保服务</w:t>
      </w:r>
      <w:r>
        <w:rPr>
          <w:rFonts w:ascii="宋体" w:eastAsia="宋体" w:hAnsi="宋体" w:cs="宋体" w:hint="eastAsia"/>
          <w:bCs/>
          <w:sz w:val="21"/>
          <w:szCs w:val="21"/>
        </w:rPr>
        <w:t>。</w:t>
      </w:r>
    </w:p>
    <w:p w14:paraId="59CD7EB3" w14:textId="77777777" w:rsidR="00FF4526" w:rsidRDefault="00000000">
      <w:pPr>
        <w:ind w:left="420" w:hangingChars="200" w:hanging="420"/>
        <w:rPr>
          <w:rFonts w:ascii="宋体" w:eastAsia="宋体" w:hAnsi="宋体" w:cs="宋体"/>
          <w:bCs/>
          <w:sz w:val="21"/>
          <w:szCs w:val="21"/>
        </w:rPr>
      </w:pPr>
      <w:r>
        <w:rPr>
          <w:rFonts w:ascii="宋体" w:eastAsia="宋体" w:hAnsi="宋体" w:cs="宋体" w:hint="eastAsia"/>
          <w:bCs/>
          <w:sz w:val="21"/>
          <w:szCs w:val="21"/>
        </w:rPr>
        <w:t>3、</w:t>
      </w:r>
      <w:r>
        <w:rPr>
          <w:rFonts w:ascii="宋体" w:eastAsia="宋体" w:hAnsi="宋体" w:cs="宋体" w:hint="eastAsia"/>
          <w:b/>
          <w:bCs/>
          <w:sz w:val="21"/>
          <w:szCs w:val="21"/>
        </w:rPr>
        <w:t>★</w:t>
      </w:r>
      <w:r>
        <w:rPr>
          <w:rFonts w:ascii="宋体" w:eastAsia="宋体" w:hAnsi="宋体" w:cs="宋体" w:hint="eastAsia"/>
          <w:bCs/>
          <w:sz w:val="21"/>
          <w:szCs w:val="21"/>
        </w:rPr>
        <w:t>产品需具有良好的性能和全面的功能，以满足当前立项提出的所有需求，要保证性能和功能的后续研发升级与开发。须提供开放接口，</w:t>
      </w:r>
      <w:proofErr w:type="gramStart"/>
      <w:r>
        <w:rPr>
          <w:rFonts w:ascii="宋体" w:eastAsia="宋体" w:hAnsi="宋体" w:cs="宋体" w:hint="eastAsia"/>
          <w:bCs/>
          <w:sz w:val="21"/>
          <w:szCs w:val="21"/>
        </w:rPr>
        <w:t>方便第三</w:t>
      </w:r>
      <w:proofErr w:type="gramEnd"/>
      <w:r>
        <w:rPr>
          <w:rFonts w:ascii="宋体" w:eastAsia="宋体" w:hAnsi="宋体" w:cs="宋体" w:hint="eastAsia"/>
          <w:bCs/>
          <w:sz w:val="21"/>
          <w:szCs w:val="21"/>
        </w:rPr>
        <w:t>方二次开发。</w:t>
      </w:r>
    </w:p>
    <w:p w14:paraId="3B828D3E" w14:textId="77777777" w:rsidR="00FF4526" w:rsidRDefault="00000000">
      <w:pPr>
        <w:ind w:left="420" w:hangingChars="200" w:hanging="420"/>
        <w:rPr>
          <w:rFonts w:ascii="宋体" w:eastAsia="宋体" w:hAnsi="宋体" w:cs="宋体"/>
          <w:bCs/>
          <w:sz w:val="21"/>
          <w:szCs w:val="21"/>
        </w:rPr>
      </w:pPr>
      <w:r>
        <w:rPr>
          <w:rFonts w:ascii="宋体" w:eastAsia="宋体" w:hAnsi="宋体" w:cs="宋体" w:hint="eastAsia"/>
          <w:bCs/>
          <w:sz w:val="21"/>
          <w:szCs w:val="21"/>
        </w:rPr>
        <w:t>4、产品性能要保证在业务高峰时段流畅运行，并具备7*24小时不间断运行的可靠性。</w:t>
      </w:r>
    </w:p>
    <w:p w14:paraId="1A7152CD" w14:textId="77777777" w:rsidR="00FF4526" w:rsidRDefault="00000000">
      <w:pPr>
        <w:ind w:left="420" w:hangingChars="200" w:hanging="420"/>
        <w:rPr>
          <w:rFonts w:ascii="宋体" w:eastAsia="宋体" w:hAnsi="宋体" w:cs="宋体"/>
          <w:b/>
          <w:bCs/>
          <w:sz w:val="21"/>
          <w:szCs w:val="21"/>
        </w:rPr>
      </w:pPr>
      <w:r>
        <w:rPr>
          <w:rFonts w:ascii="宋体" w:eastAsia="宋体" w:hAnsi="宋体" w:cs="宋体" w:hint="eastAsia"/>
          <w:bCs/>
          <w:sz w:val="21"/>
          <w:szCs w:val="21"/>
        </w:rPr>
        <w:t>5、</w:t>
      </w:r>
      <w:r>
        <w:rPr>
          <w:rFonts w:ascii="宋体" w:eastAsia="宋体" w:hAnsi="宋体" w:cs="宋体" w:hint="eastAsia"/>
          <w:b/>
          <w:bCs/>
          <w:sz w:val="21"/>
          <w:szCs w:val="21"/>
        </w:rPr>
        <w:t>★</w:t>
      </w:r>
      <w:r>
        <w:rPr>
          <w:rFonts w:ascii="宋体" w:eastAsia="宋体" w:hAnsi="宋体" w:cs="宋体" w:hint="eastAsia"/>
          <w:bCs/>
          <w:sz w:val="21"/>
          <w:szCs w:val="21"/>
        </w:rPr>
        <w:t>必须保证所有业务数据的安全可靠，防止数据丢失、泄露。不得监听或</w:t>
      </w:r>
      <w:proofErr w:type="gramStart"/>
      <w:r>
        <w:rPr>
          <w:rFonts w:ascii="宋体" w:eastAsia="宋体" w:hAnsi="宋体" w:cs="宋体" w:hint="eastAsia"/>
          <w:bCs/>
          <w:sz w:val="21"/>
          <w:szCs w:val="21"/>
        </w:rPr>
        <w:t>存储非</w:t>
      </w:r>
      <w:proofErr w:type="gramEnd"/>
      <w:r>
        <w:rPr>
          <w:rFonts w:ascii="宋体" w:eastAsia="宋体" w:hAnsi="宋体" w:cs="宋体" w:hint="eastAsia"/>
          <w:bCs/>
          <w:sz w:val="21"/>
          <w:szCs w:val="21"/>
        </w:rPr>
        <w:t>必要的数据，</w:t>
      </w:r>
      <w:r>
        <w:rPr>
          <w:rFonts w:ascii="宋体" w:eastAsia="宋体" w:hAnsi="宋体" w:cs="宋体" w:hint="eastAsia"/>
          <w:b/>
          <w:bCs/>
          <w:sz w:val="21"/>
          <w:szCs w:val="21"/>
        </w:rPr>
        <w:t>所有数据在未经医院允许的情况下不得用于其他盈利或非盈利用途。</w:t>
      </w:r>
    </w:p>
    <w:p w14:paraId="08823CB2" w14:textId="77777777" w:rsidR="00FF4526" w:rsidRDefault="00000000">
      <w:pPr>
        <w:ind w:left="420" w:hangingChars="200" w:hanging="420"/>
        <w:rPr>
          <w:rFonts w:ascii="宋体" w:eastAsia="宋体" w:hAnsi="宋体" w:cs="宋体"/>
          <w:bCs/>
          <w:sz w:val="21"/>
          <w:szCs w:val="21"/>
        </w:rPr>
      </w:pPr>
      <w:r>
        <w:rPr>
          <w:rFonts w:ascii="宋体" w:eastAsia="宋体" w:hAnsi="宋体" w:cs="宋体" w:hint="eastAsia"/>
          <w:bCs/>
          <w:sz w:val="21"/>
          <w:szCs w:val="21"/>
        </w:rPr>
        <w:t>6、</w:t>
      </w:r>
      <w:r>
        <w:rPr>
          <w:rFonts w:ascii="宋体" w:eastAsia="宋体" w:hAnsi="宋体" w:cs="宋体" w:hint="eastAsia"/>
          <w:b/>
          <w:bCs/>
          <w:sz w:val="21"/>
          <w:szCs w:val="21"/>
        </w:rPr>
        <w:t>★</w:t>
      </w:r>
      <w:r>
        <w:rPr>
          <w:rFonts w:ascii="宋体" w:eastAsia="宋体" w:hAnsi="宋体" w:cs="宋体" w:hint="eastAsia"/>
          <w:bCs/>
          <w:sz w:val="21"/>
          <w:szCs w:val="21"/>
        </w:rPr>
        <w:t>本项目硬件免费质保期满后，</w:t>
      </w:r>
      <w:proofErr w:type="gramStart"/>
      <w:r>
        <w:rPr>
          <w:rFonts w:ascii="宋体" w:eastAsia="宋体" w:hAnsi="宋体" w:cs="宋体" w:hint="eastAsia"/>
          <w:bCs/>
          <w:sz w:val="21"/>
          <w:szCs w:val="21"/>
        </w:rPr>
        <w:t>如需求</w:t>
      </w:r>
      <w:proofErr w:type="gramEnd"/>
      <w:r>
        <w:rPr>
          <w:rFonts w:ascii="宋体" w:eastAsia="宋体" w:hAnsi="宋体" w:cs="宋体" w:hint="eastAsia"/>
          <w:bCs/>
          <w:sz w:val="21"/>
          <w:szCs w:val="21"/>
        </w:rPr>
        <w:t>方（长征医院）需要投标人继续提供</w:t>
      </w:r>
      <w:proofErr w:type="gramStart"/>
      <w:r>
        <w:rPr>
          <w:rFonts w:ascii="宋体" w:eastAsia="宋体" w:hAnsi="宋体" w:cs="宋体" w:hint="eastAsia"/>
          <w:bCs/>
          <w:sz w:val="21"/>
          <w:szCs w:val="21"/>
        </w:rPr>
        <w:t>硬件维保服务</w:t>
      </w:r>
      <w:proofErr w:type="gramEnd"/>
      <w:r>
        <w:rPr>
          <w:rFonts w:ascii="宋体" w:eastAsia="宋体" w:hAnsi="宋体" w:cs="宋体" w:hint="eastAsia"/>
          <w:bCs/>
          <w:sz w:val="21"/>
          <w:szCs w:val="21"/>
        </w:rPr>
        <w:t>，则投标人承诺提供</w:t>
      </w:r>
      <w:proofErr w:type="gramStart"/>
      <w:r>
        <w:rPr>
          <w:rFonts w:ascii="宋体" w:eastAsia="宋体" w:hAnsi="宋体" w:cs="宋体" w:hint="eastAsia"/>
          <w:bCs/>
          <w:sz w:val="21"/>
          <w:szCs w:val="21"/>
        </w:rPr>
        <w:t>给需求</w:t>
      </w:r>
      <w:proofErr w:type="gramEnd"/>
      <w:r>
        <w:rPr>
          <w:rFonts w:ascii="宋体" w:eastAsia="宋体" w:hAnsi="宋体" w:cs="宋体" w:hint="eastAsia"/>
          <w:bCs/>
          <w:sz w:val="21"/>
          <w:szCs w:val="21"/>
        </w:rPr>
        <w:t>方（长征医院）的有偿年硬件维保费最高不超过合同中硬件部分价款的10%。</w:t>
      </w:r>
    </w:p>
    <w:p w14:paraId="075F3150" w14:textId="77777777" w:rsidR="00FF4526" w:rsidRDefault="00000000">
      <w:pPr>
        <w:ind w:left="420" w:hangingChars="200" w:hanging="420"/>
        <w:rPr>
          <w:rFonts w:ascii="宋体" w:eastAsia="宋体" w:hAnsi="宋体" w:cs="宋体"/>
          <w:bCs/>
          <w:sz w:val="21"/>
          <w:szCs w:val="21"/>
        </w:rPr>
      </w:pPr>
      <w:r>
        <w:rPr>
          <w:rFonts w:ascii="宋体" w:eastAsia="宋体" w:hAnsi="宋体" w:cs="宋体" w:hint="eastAsia"/>
          <w:bCs/>
          <w:sz w:val="21"/>
          <w:szCs w:val="21"/>
        </w:rPr>
        <w:t>7、</w:t>
      </w:r>
      <w:r>
        <w:rPr>
          <w:rFonts w:ascii="宋体" w:eastAsia="宋体" w:hAnsi="宋体" w:cs="宋体" w:hint="eastAsia"/>
          <w:b/>
          <w:bCs/>
          <w:sz w:val="21"/>
          <w:szCs w:val="21"/>
        </w:rPr>
        <w:t>★</w:t>
      </w:r>
      <w:r>
        <w:rPr>
          <w:rFonts w:ascii="宋体" w:eastAsia="宋体" w:hAnsi="宋体" w:cs="宋体" w:hint="eastAsia"/>
          <w:bCs/>
          <w:sz w:val="21"/>
          <w:szCs w:val="21"/>
        </w:rPr>
        <w:t>本项目软件免费质保期满后，</w:t>
      </w:r>
      <w:proofErr w:type="gramStart"/>
      <w:r>
        <w:rPr>
          <w:rFonts w:ascii="宋体" w:eastAsia="宋体" w:hAnsi="宋体" w:cs="宋体" w:hint="eastAsia"/>
          <w:bCs/>
          <w:sz w:val="21"/>
          <w:szCs w:val="21"/>
        </w:rPr>
        <w:t>如需求</w:t>
      </w:r>
      <w:proofErr w:type="gramEnd"/>
      <w:r>
        <w:rPr>
          <w:rFonts w:ascii="宋体" w:eastAsia="宋体" w:hAnsi="宋体" w:cs="宋体" w:hint="eastAsia"/>
          <w:bCs/>
          <w:sz w:val="21"/>
          <w:szCs w:val="21"/>
        </w:rPr>
        <w:t>方（长征医院）需要投标人继续提供</w:t>
      </w:r>
      <w:proofErr w:type="gramStart"/>
      <w:r>
        <w:rPr>
          <w:rFonts w:ascii="宋体" w:eastAsia="宋体" w:hAnsi="宋体" w:cs="宋体" w:hint="eastAsia"/>
          <w:bCs/>
          <w:sz w:val="21"/>
          <w:szCs w:val="21"/>
        </w:rPr>
        <w:t>软件维保服务</w:t>
      </w:r>
      <w:proofErr w:type="gramEnd"/>
      <w:r>
        <w:rPr>
          <w:rFonts w:ascii="宋体" w:eastAsia="宋体" w:hAnsi="宋体" w:cs="宋体" w:hint="eastAsia"/>
          <w:bCs/>
          <w:sz w:val="21"/>
          <w:szCs w:val="21"/>
        </w:rPr>
        <w:t>，则投标人承诺提供</w:t>
      </w:r>
      <w:proofErr w:type="gramStart"/>
      <w:r>
        <w:rPr>
          <w:rFonts w:ascii="宋体" w:eastAsia="宋体" w:hAnsi="宋体" w:cs="宋体" w:hint="eastAsia"/>
          <w:bCs/>
          <w:sz w:val="21"/>
          <w:szCs w:val="21"/>
        </w:rPr>
        <w:t>给需求</w:t>
      </w:r>
      <w:proofErr w:type="gramEnd"/>
      <w:r>
        <w:rPr>
          <w:rFonts w:ascii="宋体" w:eastAsia="宋体" w:hAnsi="宋体" w:cs="宋体" w:hint="eastAsia"/>
          <w:bCs/>
          <w:sz w:val="21"/>
          <w:szCs w:val="21"/>
        </w:rPr>
        <w:t>方（长征医院）的有偿年软件维保费最高不超过合同中软件部分价款的10%。</w:t>
      </w:r>
    </w:p>
    <w:p w14:paraId="69F389D3" w14:textId="77777777" w:rsidR="00FF4526" w:rsidRDefault="00000000">
      <w:pPr>
        <w:keepNext/>
        <w:keepLines/>
        <w:pageBreakBefore/>
        <w:spacing w:before="340" w:after="330"/>
        <w:outlineLvl w:val="0"/>
        <w:rPr>
          <w:rFonts w:ascii="宋体" w:eastAsia="宋体" w:hAnsi="宋体" w:cs="宋体"/>
          <w:b/>
          <w:bCs/>
          <w:kern w:val="44"/>
          <w:sz w:val="21"/>
          <w:szCs w:val="21"/>
        </w:rPr>
      </w:pPr>
      <w:r>
        <w:rPr>
          <w:rFonts w:ascii="宋体" w:eastAsia="宋体" w:hAnsi="宋体" w:cs="宋体" w:hint="eastAsia"/>
          <w:b/>
          <w:bCs/>
          <w:kern w:val="44"/>
          <w:sz w:val="21"/>
          <w:szCs w:val="21"/>
        </w:rPr>
        <w:lastRenderedPageBreak/>
        <w:t>三、项目需求及建设内容</w:t>
      </w:r>
    </w:p>
    <w:p w14:paraId="3EFB5398"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1、项目建设背景和需求</w:t>
      </w:r>
    </w:p>
    <w:p w14:paraId="4AC2D64B"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（1）建设背景</w:t>
      </w:r>
    </w:p>
    <w:p w14:paraId="2FA3E08D" w14:textId="77777777" w:rsidR="00FF4526" w:rsidRDefault="00000000">
      <w:pPr>
        <w:keepNext/>
        <w:keepLines/>
        <w:spacing w:before="260" w:after="260"/>
        <w:ind w:firstLineChars="200" w:firstLine="420"/>
        <w:outlineLvl w:val="1"/>
        <w:rPr>
          <w:rFonts w:ascii="宋体" w:eastAsia="宋体" w:hAnsi="宋体" w:cs="宋体"/>
          <w:kern w:val="2"/>
          <w:sz w:val="21"/>
          <w:szCs w:val="21"/>
        </w:rPr>
      </w:pPr>
      <w:r>
        <w:rPr>
          <w:rFonts w:ascii="宋体" w:eastAsia="宋体" w:hAnsi="宋体" w:cs="宋体" w:hint="eastAsia"/>
          <w:kern w:val="2"/>
          <w:sz w:val="21"/>
          <w:szCs w:val="21"/>
        </w:rPr>
        <w:t>《关于推动公立医院高质量发展的意见》国办发〔2021〕18号明确要求：以推动国家医学进步为目标，依托现有资源规划设置国家医学中心、临床医学研究中心、区域医疗中心和中医药传承创新中心，形成临床重点专科群，集中力量开展疑难危重症诊断治疗技术攻关，开展前沿医学科技创新研究和成果转化，实施高层次医学人才培养，带动全国医疗水平迈上新的大台阶。医院高质量发展的一个重要体现是需加强基础和临床研究，推动原创性疾病预防诊断治疗新技术、新产品、新方案和新策略等的产出。医院每时每刻都在产生大量的数据产生，在传统的临床研究模式下，无论是提出科学问题，还是实验设计、数据采集、数据处理分析、结果验证，都是一项耗费大量人力、财力和时间的工作，严重制约临床科研成果的产出效率。同时随着大数据、人工智能等技术的不断发展，如何在政策与技术的双重驱动下，将信息技术与临床业务深度融合，强化医院数据治理能力，深入推进医疗数据在临床科研中的应用，能够充分挖掘医疗数据价值，发挥医疗数据在辅助临床诊断、拓展科研思路、提高科研效率方面的作用变的尤为重要。</w:t>
      </w:r>
    </w:p>
    <w:p w14:paraId="3CEA4AE1" w14:textId="77777777" w:rsidR="00FF4526" w:rsidRDefault="00000000">
      <w:pPr>
        <w:keepNext/>
        <w:keepLines/>
        <w:spacing w:before="260" w:after="260"/>
        <w:ind w:firstLineChars="200" w:firstLine="420"/>
        <w:outlineLvl w:val="1"/>
        <w:rPr>
          <w:rFonts w:ascii="宋体" w:eastAsia="宋体" w:hAnsi="宋体" w:cs="宋体"/>
          <w:kern w:val="2"/>
          <w:sz w:val="21"/>
          <w:szCs w:val="21"/>
        </w:rPr>
      </w:pPr>
      <w:r>
        <w:rPr>
          <w:rFonts w:ascii="宋体" w:eastAsia="宋体" w:hAnsi="宋体" w:cs="宋体" w:hint="eastAsia"/>
          <w:kern w:val="2"/>
          <w:sz w:val="21"/>
          <w:szCs w:val="21"/>
        </w:rPr>
        <w:t>科研信息平台是基于人工智能的全院级科研一体化平台，基于电子病历共享文档数据标准，以及基于语义的病历分词技术，对医院临床病历数据进行数据集成以及结构化、标准化的整合治理，实现预定主题的临床数据分析、病历的结构化检索以及病历的全文检索功能，让研究人员能安全快速的搜索历年积累的临床数据。并建立科研病种库，同时可支撑大样本和多中心的临床研究，为医院各临床科室临床辅助决策以及科研统计分析项目提供基础支撑。</w:t>
      </w:r>
    </w:p>
    <w:p w14:paraId="0347626C"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（2）建设需求</w:t>
      </w:r>
    </w:p>
    <w:p w14:paraId="6497840D" w14:textId="77777777" w:rsidR="00FF4526" w:rsidRDefault="00000000">
      <w:pPr>
        <w:keepNext/>
        <w:keepLines/>
        <w:spacing w:before="260" w:after="260"/>
        <w:ind w:firstLineChars="200" w:firstLine="420"/>
        <w:outlineLvl w:val="1"/>
        <w:rPr>
          <w:rFonts w:ascii="宋体" w:eastAsia="宋体" w:hAnsi="宋体" w:cs="宋体"/>
          <w:kern w:val="2"/>
          <w:sz w:val="21"/>
          <w:szCs w:val="21"/>
        </w:rPr>
      </w:pPr>
      <w:r>
        <w:rPr>
          <w:rFonts w:ascii="宋体" w:eastAsia="宋体" w:hAnsi="宋体" w:cs="宋体" w:hint="eastAsia"/>
          <w:kern w:val="2"/>
          <w:sz w:val="21"/>
          <w:szCs w:val="21"/>
        </w:rPr>
        <w:t>科研信息平台是对医院原有临床业务系统中海量的非结构化和非标准化的数据进行整合和治理，构建符合科研维度、高质量的专科的科研大数据中心。加强科研数据采集与检索，满足不同医生的临床科研个性化需求。支持普通医生等科研人员通过多维</w:t>
      </w:r>
      <w:proofErr w:type="gramStart"/>
      <w:r>
        <w:rPr>
          <w:rFonts w:ascii="宋体" w:eastAsia="宋体" w:hAnsi="宋体" w:cs="宋体" w:hint="eastAsia"/>
          <w:kern w:val="2"/>
          <w:sz w:val="21"/>
          <w:szCs w:val="21"/>
        </w:rPr>
        <w:t>度科研</w:t>
      </w:r>
      <w:proofErr w:type="gramEnd"/>
      <w:r>
        <w:rPr>
          <w:rFonts w:ascii="宋体" w:eastAsia="宋体" w:hAnsi="宋体" w:cs="宋体" w:hint="eastAsia"/>
          <w:kern w:val="2"/>
          <w:sz w:val="21"/>
          <w:szCs w:val="21"/>
        </w:rPr>
        <w:t>变量来检索临床历史数据进行简单的回顾性研究。也满足高水平医生实现前瞻性科研的需要。同时以电子病历数据为主的</w:t>
      </w:r>
      <w:proofErr w:type="gramStart"/>
      <w:r>
        <w:rPr>
          <w:rFonts w:ascii="宋体" w:eastAsia="宋体" w:hAnsi="宋体" w:cs="宋体" w:hint="eastAsia"/>
          <w:kern w:val="2"/>
          <w:sz w:val="21"/>
          <w:szCs w:val="21"/>
        </w:rPr>
        <w:t>医疗大</w:t>
      </w:r>
      <w:proofErr w:type="gramEnd"/>
      <w:r>
        <w:rPr>
          <w:rFonts w:ascii="宋体" w:eastAsia="宋体" w:hAnsi="宋体" w:cs="宋体" w:hint="eastAsia"/>
          <w:kern w:val="2"/>
          <w:sz w:val="21"/>
          <w:szCs w:val="21"/>
        </w:rPr>
        <w:t>数据规范应用，结合数据挖掘、智能化分析方法，为临床科研有效建立了基于真实世界数据和数据挖掘技术的科研思路和科研方法，以数据为重点赋能临床和管理决策。本项目需为科研管理人员服务，能够实现对科研信息的高效率管理和控制，又能满足决策者对科研活动的宏观管理与决策的需要，还能够为医院科研人员的考评提供依据。</w:t>
      </w:r>
    </w:p>
    <w:p w14:paraId="23B1D71F" w14:textId="77777777" w:rsidR="00FF4526" w:rsidRDefault="00000000">
      <w:pPr>
        <w:keepNext/>
        <w:keepLines/>
        <w:spacing w:before="260" w:after="260"/>
        <w:outlineLvl w:val="1"/>
        <w:rPr>
          <w:rFonts w:ascii="宋体" w:eastAsia="宋体" w:hAnsi="宋体" w:cs="宋体"/>
          <w:kern w:val="2"/>
          <w:sz w:val="21"/>
          <w:szCs w:val="21"/>
        </w:rPr>
      </w:pPr>
      <w:r>
        <w:rPr>
          <w:rFonts w:ascii="宋体" w:eastAsia="宋体" w:hAnsi="宋体" w:cs="宋体" w:hint="eastAsia"/>
          <w:kern w:val="2"/>
          <w:sz w:val="21"/>
          <w:szCs w:val="21"/>
        </w:rPr>
        <w:t>具体目标：</w:t>
      </w:r>
    </w:p>
    <w:p w14:paraId="7896760F"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1）建立医院科研高质量数据资产的需求</w:t>
      </w:r>
    </w:p>
    <w:p w14:paraId="3F3C0753" w14:textId="77777777" w:rsidR="00FF4526" w:rsidRDefault="00000000">
      <w:pPr>
        <w:keepNext/>
        <w:keepLines/>
        <w:spacing w:before="260" w:after="260"/>
        <w:outlineLvl w:val="1"/>
        <w:rPr>
          <w:rFonts w:ascii="宋体" w:eastAsia="宋体" w:hAnsi="宋体" w:cs="宋体"/>
          <w:kern w:val="2"/>
          <w:sz w:val="21"/>
          <w:szCs w:val="21"/>
        </w:rPr>
      </w:pPr>
      <w:r>
        <w:rPr>
          <w:rFonts w:ascii="宋体" w:eastAsia="宋体" w:hAnsi="宋体" w:cs="宋体" w:hint="eastAsia"/>
          <w:kern w:val="2"/>
          <w:sz w:val="21"/>
          <w:szCs w:val="21"/>
        </w:rPr>
        <w:t>以疾病为单元，构建覆盖患者全病程数据的科研数据库，通过自然语言处理、机器学习等技术使多源异构的临床数据变成满足临床研究细粒度要求、可直接用于临床研究统计分析使用的结构化、标准化的高质量数据，为医院实现数据应用奠定坚实的研究级数据基础。</w:t>
      </w:r>
    </w:p>
    <w:p w14:paraId="7CF1C7F3"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2）构建智能化临床研究分析平台</w:t>
      </w:r>
    </w:p>
    <w:p w14:paraId="6290BC72" w14:textId="77777777" w:rsidR="00FF4526" w:rsidRDefault="00000000">
      <w:pPr>
        <w:keepNext/>
        <w:keepLines/>
        <w:spacing w:before="260" w:after="260"/>
        <w:outlineLvl w:val="1"/>
        <w:rPr>
          <w:rFonts w:ascii="宋体" w:eastAsia="宋体" w:hAnsi="宋体" w:cs="宋体"/>
          <w:kern w:val="2"/>
          <w:sz w:val="21"/>
          <w:szCs w:val="21"/>
        </w:rPr>
      </w:pPr>
      <w:r>
        <w:rPr>
          <w:rFonts w:ascii="宋体" w:eastAsia="宋体" w:hAnsi="宋体" w:cs="宋体" w:hint="eastAsia"/>
          <w:kern w:val="2"/>
          <w:sz w:val="21"/>
          <w:szCs w:val="21"/>
        </w:rPr>
        <w:t>临床研究平台融合人工智能技术，实现复杂的患者检索、灵活的项目管理、全面的数据质量管控、自动化数据清洗、高效的数据分析挖掘等功能，辅助医生提高科研效率，降低临床研究门槛，提升科研积极性。</w:t>
      </w:r>
    </w:p>
    <w:p w14:paraId="659A5553"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3）推动临床科室向“研究型”学科发展</w:t>
      </w:r>
    </w:p>
    <w:p w14:paraId="6CC85147" w14:textId="77777777" w:rsidR="00FF4526" w:rsidRDefault="00000000">
      <w:pPr>
        <w:keepNext/>
        <w:keepLines/>
        <w:spacing w:before="260" w:after="260"/>
        <w:outlineLvl w:val="1"/>
        <w:rPr>
          <w:rFonts w:ascii="宋体" w:eastAsia="宋体" w:hAnsi="宋体" w:cs="宋体"/>
          <w:kern w:val="2"/>
          <w:sz w:val="21"/>
          <w:szCs w:val="21"/>
        </w:rPr>
      </w:pPr>
      <w:r>
        <w:rPr>
          <w:rFonts w:ascii="宋体" w:eastAsia="宋体" w:hAnsi="宋体" w:cs="宋体" w:hint="eastAsia"/>
          <w:kern w:val="2"/>
          <w:sz w:val="21"/>
          <w:szCs w:val="21"/>
        </w:rPr>
        <w:lastRenderedPageBreak/>
        <w:t>通过为科室建设专病数据库，积累科室丰富的专病数据，为科室进行临床研究思路的探寻和专病多中心研究的开展提供高效的工具，加速科室研究型人才培养，促进科室学科发展，推进科室建成为一流研究型科室。</w:t>
      </w:r>
    </w:p>
    <w:p w14:paraId="5BE301DC"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4）助力医院成为数据驱动型医院</w:t>
      </w:r>
    </w:p>
    <w:p w14:paraId="2ECB3282" w14:textId="77777777" w:rsidR="00FF4526" w:rsidRDefault="00000000">
      <w:pPr>
        <w:keepNext/>
        <w:keepLines/>
        <w:spacing w:before="260" w:after="260"/>
        <w:outlineLvl w:val="1"/>
        <w:rPr>
          <w:rFonts w:ascii="宋体" w:eastAsia="宋体" w:hAnsi="宋体" w:cs="宋体"/>
          <w:kern w:val="2"/>
          <w:sz w:val="21"/>
          <w:szCs w:val="21"/>
        </w:rPr>
      </w:pPr>
      <w:r>
        <w:rPr>
          <w:rFonts w:ascii="宋体" w:eastAsia="宋体" w:hAnsi="宋体" w:cs="宋体" w:hint="eastAsia"/>
          <w:kern w:val="2"/>
          <w:sz w:val="21"/>
          <w:szCs w:val="21"/>
        </w:rPr>
        <w:t>通过历史电子医疗数据和实时医疗数据的集成与治理，建设医院特色的高质量专</w:t>
      </w:r>
      <w:proofErr w:type="gramStart"/>
      <w:r>
        <w:rPr>
          <w:rFonts w:ascii="宋体" w:eastAsia="宋体" w:hAnsi="宋体" w:cs="宋体" w:hint="eastAsia"/>
          <w:kern w:val="2"/>
          <w:sz w:val="21"/>
          <w:szCs w:val="21"/>
        </w:rPr>
        <w:t>病数据</w:t>
      </w:r>
      <w:proofErr w:type="gramEnd"/>
      <w:r>
        <w:rPr>
          <w:rFonts w:ascii="宋体" w:eastAsia="宋体" w:hAnsi="宋体" w:cs="宋体" w:hint="eastAsia"/>
          <w:kern w:val="2"/>
          <w:sz w:val="21"/>
          <w:szCs w:val="21"/>
        </w:rPr>
        <w:t>资产库，依托大数据平台，充分挖掘医院</w:t>
      </w:r>
      <w:proofErr w:type="gramStart"/>
      <w:r>
        <w:rPr>
          <w:rFonts w:ascii="宋体" w:eastAsia="宋体" w:hAnsi="宋体" w:cs="宋体" w:hint="eastAsia"/>
          <w:kern w:val="2"/>
          <w:sz w:val="21"/>
          <w:szCs w:val="21"/>
        </w:rPr>
        <w:t>医疗大</w:t>
      </w:r>
      <w:proofErr w:type="gramEnd"/>
      <w:r>
        <w:rPr>
          <w:rFonts w:ascii="宋体" w:eastAsia="宋体" w:hAnsi="宋体" w:cs="宋体" w:hint="eastAsia"/>
          <w:kern w:val="2"/>
          <w:sz w:val="21"/>
          <w:szCs w:val="21"/>
        </w:rPr>
        <w:t>数据，构建“临床行为产生数据，洞察数据辅助决策，反馈临床行为”的数据驱动闭环流程，从而以数据的角度提高医院临床治疗效果与临床质量。</w:t>
      </w:r>
    </w:p>
    <w:p w14:paraId="445D7A0C" w14:textId="77777777" w:rsidR="00FF4526" w:rsidRDefault="00FF4526">
      <w:pPr>
        <w:keepNext/>
        <w:keepLines/>
        <w:spacing w:before="260" w:after="260"/>
        <w:outlineLvl w:val="1"/>
        <w:rPr>
          <w:rFonts w:ascii="宋体" w:eastAsia="宋体" w:hAnsi="宋体" w:cs="宋体"/>
          <w:b/>
          <w:bCs/>
          <w:kern w:val="2"/>
          <w:sz w:val="21"/>
          <w:szCs w:val="21"/>
        </w:rPr>
      </w:pPr>
    </w:p>
    <w:p w14:paraId="511FE983" w14:textId="77777777" w:rsidR="00FF4526" w:rsidRDefault="00000000">
      <w:pPr>
        <w:keepNext/>
        <w:keepLines/>
        <w:spacing w:before="260" w:after="260"/>
        <w:outlineLvl w:val="1"/>
        <w:rPr>
          <w:rFonts w:ascii="宋体" w:eastAsia="宋体" w:hAnsi="宋体" w:cs="宋体"/>
          <w:kern w:val="2"/>
          <w:sz w:val="21"/>
          <w:szCs w:val="21"/>
        </w:rPr>
      </w:pPr>
      <w:r>
        <w:rPr>
          <w:rFonts w:ascii="宋体" w:eastAsia="宋体" w:hAnsi="宋体" w:cs="宋体" w:hint="eastAsia"/>
          <w:b/>
          <w:bCs/>
          <w:kern w:val="2"/>
          <w:sz w:val="21"/>
          <w:szCs w:val="21"/>
        </w:rPr>
        <w:t>2、项目建设内容</w:t>
      </w:r>
    </w:p>
    <w:tbl>
      <w:tblPr>
        <w:tblW w:w="4994" w:type="pct"/>
        <w:tblLook w:val="04A0" w:firstRow="1" w:lastRow="0" w:firstColumn="1" w:lastColumn="0" w:noHBand="0" w:noVBand="1"/>
      </w:tblPr>
      <w:tblGrid>
        <w:gridCol w:w="754"/>
        <w:gridCol w:w="1368"/>
        <w:gridCol w:w="5499"/>
        <w:gridCol w:w="637"/>
        <w:gridCol w:w="661"/>
        <w:gridCol w:w="640"/>
      </w:tblGrid>
      <w:tr w:rsidR="00FF4526" w14:paraId="2BA6E1AA" w14:textId="77777777">
        <w:trPr>
          <w:trHeight w:val="285"/>
        </w:trPr>
        <w:tc>
          <w:tcPr>
            <w:tcW w:w="394" w:type="pct"/>
            <w:tcBorders>
              <w:top w:val="single" w:sz="4" w:space="0" w:color="auto"/>
              <w:left w:val="single" w:sz="4" w:space="0" w:color="auto"/>
              <w:bottom w:val="single" w:sz="4" w:space="0" w:color="auto"/>
              <w:right w:val="single" w:sz="4" w:space="0" w:color="auto"/>
            </w:tcBorders>
            <w:vAlign w:val="center"/>
          </w:tcPr>
          <w:p w14:paraId="504E278C" w14:textId="77777777" w:rsidR="00FF4526" w:rsidRDefault="00000000">
            <w:pPr>
              <w:widowControl/>
              <w:spacing w:before="78" w:after="78"/>
              <w:jc w:val="left"/>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715" w:type="pct"/>
            <w:tcBorders>
              <w:top w:val="single" w:sz="4" w:space="0" w:color="auto"/>
              <w:left w:val="nil"/>
              <w:bottom w:val="single" w:sz="4" w:space="0" w:color="auto"/>
              <w:right w:val="single" w:sz="4" w:space="0" w:color="auto"/>
            </w:tcBorders>
            <w:vAlign w:val="center"/>
          </w:tcPr>
          <w:p w14:paraId="61500158" w14:textId="77777777" w:rsidR="00FF4526" w:rsidRDefault="00000000">
            <w:pPr>
              <w:widowControl/>
              <w:spacing w:before="78" w:after="78"/>
              <w:rPr>
                <w:rFonts w:ascii="宋体" w:eastAsia="宋体" w:hAnsi="宋体" w:cs="宋体"/>
                <w:b/>
                <w:bCs/>
                <w:color w:val="000000"/>
                <w:sz w:val="21"/>
                <w:szCs w:val="21"/>
              </w:rPr>
            </w:pPr>
            <w:r>
              <w:rPr>
                <w:rFonts w:ascii="宋体" w:eastAsia="宋体" w:hAnsi="宋体" w:cs="宋体" w:hint="eastAsia"/>
                <w:b/>
                <w:bCs/>
                <w:color w:val="000000"/>
                <w:sz w:val="21"/>
                <w:szCs w:val="21"/>
              </w:rPr>
              <w:t>业务体系</w:t>
            </w:r>
          </w:p>
        </w:tc>
        <w:tc>
          <w:tcPr>
            <w:tcW w:w="2874" w:type="pct"/>
            <w:tcBorders>
              <w:top w:val="single" w:sz="4" w:space="0" w:color="auto"/>
              <w:left w:val="single" w:sz="4" w:space="0" w:color="auto"/>
              <w:bottom w:val="single" w:sz="4" w:space="0" w:color="auto"/>
              <w:right w:val="single" w:sz="4" w:space="0" w:color="auto"/>
            </w:tcBorders>
            <w:vAlign w:val="center"/>
          </w:tcPr>
          <w:p w14:paraId="555084DA" w14:textId="77777777" w:rsidR="00FF4526" w:rsidRDefault="00000000">
            <w:pPr>
              <w:widowControl/>
              <w:spacing w:before="78" w:after="78"/>
              <w:jc w:val="left"/>
              <w:rPr>
                <w:rFonts w:ascii="宋体" w:eastAsia="宋体" w:hAnsi="宋体" w:cs="宋体"/>
                <w:b/>
                <w:bCs/>
                <w:color w:val="000000"/>
                <w:sz w:val="21"/>
                <w:szCs w:val="21"/>
              </w:rPr>
            </w:pPr>
            <w:r>
              <w:rPr>
                <w:rFonts w:ascii="宋体" w:eastAsia="宋体" w:hAnsi="宋体" w:cs="宋体" w:hint="eastAsia"/>
                <w:b/>
                <w:bCs/>
                <w:color w:val="000000"/>
                <w:sz w:val="21"/>
                <w:szCs w:val="21"/>
              </w:rPr>
              <w:t>建设内容</w:t>
            </w:r>
          </w:p>
        </w:tc>
        <w:tc>
          <w:tcPr>
            <w:tcW w:w="333" w:type="pct"/>
            <w:tcBorders>
              <w:top w:val="single" w:sz="4" w:space="0" w:color="auto"/>
              <w:left w:val="nil"/>
              <w:bottom w:val="single" w:sz="4" w:space="0" w:color="auto"/>
              <w:right w:val="single" w:sz="4" w:space="0" w:color="auto"/>
            </w:tcBorders>
            <w:vAlign w:val="center"/>
          </w:tcPr>
          <w:p w14:paraId="0D059104" w14:textId="77777777" w:rsidR="00FF4526" w:rsidRDefault="00000000">
            <w:pPr>
              <w:widowControl/>
              <w:spacing w:before="78" w:after="78"/>
              <w:jc w:val="left"/>
              <w:rPr>
                <w:rFonts w:ascii="宋体" w:eastAsia="宋体" w:hAnsi="宋体" w:cs="宋体"/>
                <w:b/>
                <w:bCs/>
                <w:color w:val="000000"/>
                <w:sz w:val="21"/>
                <w:szCs w:val="21"/>
              </w:rPr>
            </w:pPr>
            <w:r>
              <w:rPr>
                <w:rFonts w:ascii="宋体" w:eastAsia="宋体" w:hAnsi="宋体" w:cs="宋体" w:hint="eastAsia"/>
                <w:b/>
                <w:bCs/>
                <w:color w:val="000000"/>
                <w:sz w:val="21"/>
                <w:szCs w:val="21"/>
              </w:rPr>
              <w:t>数量</w:t>
            </w:r>
          </w:p>
        </w:tc>
        <w:tc>
          <w:tcPr>
            <w:tcW w:w="346" w:type="pct"/>
            <w:tcBorders>
              <w:top w:val="single" w:sz="4" w:space="0" w:color="auto"/>
              <w:left w:val="nil"/>
              <w:bottom w:val="single" w:sz="4" w:space="0" w:color="auto"/>
              <w:right w:val="single" w:sz="4" w:space="0" w:color="auto"/>
            </w:tcBorders>
            <w:vAlign w:val="center"/>
          </w:tcPr>
          <w:p w14:paraId="2998F68F" w14:textId="77777777" w:rsidR="00FF4526" w:rsidRDefault="00000000">
            <w:pPr>
              <w:widowControl/>
              <w:spacing w:before="78" w:after="78"/>
              <w:rPr>
                <w:rFonts w:ascii="宋体" w:eastAsia="宋体" w:hAnsi="宋体" w:cs="宋体"/>
                <w:b/>
                <w:bCs/>
                <w:color w:val="000000"/>
                <w:sz w:val="21"/>
                <w:szCs w:val="21"/>
              </w:rPr>
            </w:pPr>
            <w:r>
              <w:rPr>
                <w:rFonts w:ascii="宋体" w:eastAsia="宋体" w:hAnsi="宋体" w:cs="宋体" w:hint="eastAsia"/>
                <w:b/>
                <w:bCs/>
                <w:color w:val="000000"/>
                <w:sz w:val="21"/>
                <w:szCs w:val="21"/>
              </w:rPr>
              <w:t>单位</w:t>
            </w:r>
          </w:p>
        </w:tc>
        <w:tc>
          <w:tcPr>
            <w:tcW w:w="335" w:type="pct"/>
            <w:tcBorders>
              <w:top w:val="single" w:sz="4" w:space="0" w:color="auto"/>
              <w:left w:val="nil"/>
              <w:bottom w:val="single" w:sz="4" w:space="0" w:color="auto"/>
              <w:right w:val="single" w:sz="4" w:space="0" w:color="auto"/>
            </w:tcBorders>
            <w:vAlign w:val="center"/>
          </w:tcPr>
          <w:p w14:paraId="6C3796F3" w14:textId="77777777" w:rsidR="00FF4526" w:rsidRDefault="00000000">
            <w:pPr>
              <w:widowControl/>
              <w:spacing w:before="78" w:after="78"/>
              <w:jc w:val="left"/>
              <w:rPr>
                <w:rFonts w:ascii="宋体" w:eastAsia="宋体" w:hAnsi="宋体" w:cs="宋体"/>
                <w:b/>
                <w:bCs/>
                <w:color w:val="000000"/>
                <w:sz w:val="21"/>
                <w:szCs w:val="21"/>
              </w:rPr>
            </w:pPr>
            <w:r>
              <w:rPr>
                <w:rFonts w:ascii="宋体" w:eastAsia="宋体" w:hAnsi="宋体" w:cs="宋体" w:hint="eastAsia"/>
                <w:b/>
                <w:bCs/>
                <w:color w:val="000000"/>
                <w:sz w:val="21"/>
                <w:szCs w:val="21"/>
              </w:rPr>
              <w:t>备注</w:t>
            </w:r>
          </w:p>
        </w:tc>
      </w:tr>
      <w:tr w:rsidR="00FF4526" w14:paraId="35990CB2" w14:textId="77777777">
        <w:trPr>
          <w:trHeight w:val="285"/>
        </w:trPr>
        <w:tc>
          <w:tcPr>
            <w:tcW w:w="394" w:type="pct"/>
            <w:tcBorders>
              <w:top w:val="nil"/>
              <w:left w:val="single" w:sz="4" w:space="0" w:color="auto"/>
              <w:bottom w:val="single" w:sz="4" w:space="0" w:color="auto"/>
              <w:right w:val="single" w:sz="4" w:space="0" w:color="auto"/>
            </w:tcBorders>
            <w:vAlign w:val="center"/>
          </w:tcPr>
          <w:p w14:paraId="3C2BF420"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715" w:type="pct"/>
            <w:tcBorders>
              <w:top w:val="single" w:sz="4" w:space="0" w:color="auto"/>
              <w:left w:val="nil"/>
              <w:bottom w:val="single" w:sz="4" w:space="0" w:color="auto"/>
              <w:right w:val="single" w:sz="4" w:space="0" w:color="auto"/>
            </w:tcBorders>
          </w:tcPr>
          <w:p w14:paraId="7D414065"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数据中台</w:t>
            </w:r>
          </w:p>
        </w:tc>
        <w:tc>
          <w:tcPr>
            <w:tcW w:w="2874" w:type="pct"/>
            <w:tcBorders>
              <w:top w:val="nil"/>
              <w:left w:val="single" w:sz="4" w:space="0" w:color="auto"/>
              <w:bottom w:val="single" w:sz="4" w:space="0" w:color="auto"/>
              <w:right w:val="single" w:sz="4" w:space="0" w:color="auto"/>
            </w:tcBorders>
            <w:vAlign w:val="center"/>
          </w:tcPr>
          <w:p w14:paraId="4B505B8D"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科研数据中心（RDR）</w:t>
            </w:r>
          </w:p>
        </w:tc>
        <w:tc>
          <w:tcPr>
            <w:tcW w:w="333" w:type="pct"/>
            <w:tcBorders>
              <w:top w:val="nil"/>
              <w:left w:val="nil"/>
              <w:bottom w:val="single" w:sz="4" w:space="0" w:color="auto"/>
              <w:right w:val="single" w:sz="4" w:space="0" w:color="auto"/>
            </w:tcBorders>
            <w:vAlign w:val="center"/>
          </w:tcPr>
          <w:p w14:paraId="64D5099C"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5BDE9A4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vAlign w:val="center"/>
          </w:tcPr>
          <w:p w14:paraId="05D0C819" w14:textId="77777777" w:rsidR="00FF4526" w:rsidRDefault="00FF4526">
            <w:pPr>
              <w:widowControl/>
              <w:spacing w:before="78" w:after="78"/>
              <w:jc w:val="left"/>
              <w:rPr>
                <w:rFonts w:ascii="宋体" w:eastAsia="宋体" w:hAnsi="宋体" w:cs="宋体"/>
                <w:color w:val="000000"/>
                <w:sz w:val="21"/>
                <w:szCs w:val="21"/>
              </w:rPr>
            </w:pPr>
          </w:p>
        </w:tc>
      </w:tr>
      <w:tr w:rsidR="00FF4526" w14:paraId="6EDD855C" w14:textId="77777777">
        <w:trPr>
          <w:trHeight w:val="285"/>
        </w:trPr>
        <w:tc>
          <w:tcPr>
            <w:tcW w:w="394" w:type="pct"/>
            <w:tcBorders>
              <w:top w:val="nil"/>
              <w:left w:val="single" w:sz="4" w:space="0" w:color="auto"/>
              <w:bottom w:val="single" w:sz="4" w:space="0" w:color="auto"/>
              <w:right w:val="single" w:sz="4" w:space="0" w:color="auto"/>
            </w:tcBorders>
            <w:vAlign w:val="center"/>
          </w:tcPr>
          <w:p w14:paraId="4B88E98C"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715" w:type="pct"/>
            <w:vMerge w:val="restart"/>
            <w:tcBorders>
              <w:top w:val="single" w:sz="4" w:space="0" w:color="auto"/>
              <w:left w:val="single" w:sz="4" w:space="0" w:color="auto"/>
              <w:right w:val="single" w:sz="4" w:space="0" w:color="auto"/>
            </w:tcBorders>
            <w:vAlign w:val="center"/>
          </w:tcPr>
          <w:p w14:paraId="5E747461"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数据应用</w:t>
            </w:r>
          </w:p>
        </w:tc>
        <w:tc>
          <w:tcPr>
            <w:tcW w:w="2874" w:type="pct"/>
            <w:tcBorders>
              <w:top w:val="nil"/>
              <w:left w:val="single" w:sz="4" w:space="0" w:color="auto"/>
              <w:bottom w:val="single" w:sz="4" w:space="0" w:color="auto"/>
              <w:right w:val="single" w:sz="4" w:space="0" w:color="auto"/>
            </w:tcBorders>
            <w:noWrap/>
            <w:vAlign w:val="bottom"/>
          </w:tcPr>
          <w:p w14:paraId="34A182E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平台智能应用</w:t>
            </w:r>
          </w:p>
        </w:tc>
        <w:tc>
          <w:tcPr>
            <w:tcW w:w="333" w:type="pct"/>
            <w:tcBorders>
              <w:top w:val="nil"/>
              <w:left w:val="nil"/>
              <w:bottom w:val="single" w:sz="4" w:space="0" w:color="auto"/>
              <w:right w:val="single" w:sz="4" w:space="0" w:color="auto"/>
            </w:tcBorders>
            <w:vAlign w:val="center"/>
          </w:tcPr>
          <w:p w14:paraId="3326E32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75E635B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1BA6F3A3" w14:textId="77777777" w:rsidR="00FF4526" w:rsidRDefault="00FF4526">
            <w:pPr>
              <w:widowControl/>
              <w:spacing w:before="78" w:after="78"/>
              <w:jc w:val="left"/>
              <w:rPr>
                <w:rFonts w:ascii="宋体" w:eastAsia="宋体" w:hAnsi="宋体" w:cs="宋体"/>
                <w:color w:val="000000"/>
                <w:sz w:val="21"/>
                <w:szCs w:val="21"/>
              </w:rPr>
            </w:pPr>
          </w:p>
        </w:tc>
      </w:tr>
      <w:tr w:rsidR="00FF4526" w14:paraId="23A5514A" w14:textId="77777777">
        <w:trPr>
          <w:trHeight w:val="285"/>
        </w:trPr>
        <w:tc>
          <w:tcPr>
            <w:tcW w:w="394" w:type="pct"/>
            <w:tcBorders>
              <w:top w:val="nil"/>
              <w:left w:val="single" w:sz="4" w:space="0" w:color="auto"/>
              <w:bottom w:val="single" w:sz="4" w:space="0" w:color="auto"/>
              <w:right w:val="single" w:sz="4" w:space="0" w:color="auto"/>
            </w:tcBorders>
            <w:vAlign w:val="center"/>
          </w:tcPr>
          <w:p w14:paraId="43520FC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715" w:type="pct"/>
            <w:vMerge/>
            <w:tcBorders>
              <w:left w:val="single" w:sz="4" w:space="0" w:color="auto"/>
              <w:right w:val="single" w:sz="4" w:space="0" w:color="auto"/>
            </w:tcBorders>
            <w:vAlign w:val="center"/>
          </w:tcPr>
          <w:p w14:paraId="3E3370B3"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56775A18"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临床科室通用的单病种软件（含2个专病库建设）</w:t>
            </w:r>
          </w:p>
        </w:tc>
        <w:tc>
          <w:tcPr>
            <w:tcW w:w="333" w:type="pct"/>
            <w:tcBorders>
              <w:top w:val="nil"/>
              <w:left w:val="nil"/>
              <w:bottom w:val="single" w:sz="4" w:space="0" w:color="auto"/>
              <w:right w:val="single" w:sz="4" w:space="0" w:color="auto"/>
            </w:tcBorders>
            <w:vAlign w:val="center"/>
          </w:tcPr>
          <w:p w14:paraId="3BC8271B"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08910F3A"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4001E46F" w14:textId="77777777" w:rsidR="00FF4526" w:rsidRDefault="00FF4526">
            <w:pPr>
              <w:widowControl/>
              <w:spacing w:before="78" w:after="78"/>
              <w:jc w:val="left"/>
              <w:rPr>
                <w:rFonts w:ascii="宋体" w:eastAsia="宋体" w:hAnsi="宋体" w:cs="宋体"/>
                <w:color w:val="000000"/>
                <w:sz w:val="21"/>
                <w:szCs w:val="21"/>
              </w:rPr>
            </w:pPr>
          </w:p>
        </w:tc>
      </w:tr>
      <w:tr w:rsidR="00FF4526" w14:paraId="70BA92CA" w14:textId="77777777">
        <w:trPr>
          <w:trHeight w:val="285"/>
        </w:trPr>
        <w:tc>
          <w:tcPr>
            <w:tcW w:w="394" w:type="pct"/>
            <w:tcBorders>
              <w:top w:val="nil"/>
              <w:left w:val="single" w:sz="4" w:space="0" w:color="auto"/>
              <w:bottom w:val="single" w:sz="4" w:space="0" w:color="auto"/>
              <w:right w:val="single" w:sz="4" w:space="0" w:color="auto"/>
            </w:tcBorders>
            <w:vAlign w:val="center"/>
          </w:tcPr>
          <w:p w14:paraId="182C4AF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715" w:type="pct"/>
            <w:vMerge/>
            <w:tcBorders>
              <w:left w:val="single" w:sz="4" w:space="0" w:color="auto"/>
              <w:right w:val="single" w:sz="4" w:space="0" w:color="auto"/>
            </w:tcBorders>
          </w:tcPr>
          <w:p w14:paraId="7645B435"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6B1F4F76"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科研项目管理系统</w:t>
            </w:r>
          </w:p>
        </w:tc>
        <w:tc>
          <w:tcPr>
            <w:tcW w:w="333" w:type="pct"/>
            <w:tcBorders>
              <w:top w:val="nil"/>
              <w:left w:val="nil"/>
              <w:bottom w:val="single" w:sz="4" w:space="0" w:color="auto"/>
              <w:right w:val="single" w:sz="4" w:space="0" w:color="auto"/>
            </w:tcBorders>
            <w:vAlign w:val="center"/>
          </w:tcPr>
          <w:p w14:paraId="2B384599"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28D2CF6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3A6C886D" w14:textId="77777777" w:rsidR="00FF4526" w:rsidRDefault="00FF4526">
            <w:pPr>
              <w:widowControl/>
              <w:spacing w:before="78" w:after="78"/>
              <w:jc w:val="left"/>
              <w:rPr>
                <w:rFonts w:ascii="宋体" w:eastAsia="宋体" w:hAnsi="宋体" w:cs="宋体"/>
                <w:color w:val="000000"/>
                <w:sz w:val="21"/>
                <w:szCs w:val="21"/>
              </w:rPr>
            </w:pPr>
          </w:p>
        </w:tc>
      </w:tr>
      <w:tr w:rsidR="00FF4526" w14:paraId="282E485D" w14:textId="77777777">
        <w:trPr>
          <w:trHeight w:val="285"/>
        </w:trPr>
        <w:tc>
          <w:tcPr>
            <w:tcW w:w="394" w:type="pct"/>
            <w:tcBorders>
              <w:top w:val="nil"/>
              <w:left w:val="single" w:sz="4" w:space="0" w:color="auto"/>
              <w:bottom w:val="single" w:sz="4" w:space="0" w:color="auto"/>
              <w:right w:val="single" w:sz="4" w:space="0" w:color="auto"/>
            </w:tcBorders>
            <w:vAlign w:val="center"/>
          </w:tcPr>
          <w:p w14:paraId="409E3D61"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5</w:t>
            </w:r>
          </w:p>
        </w:tc>
        <w:tc>
          <w:tcPr>
            <w:tcW w:w="715" w:type="pct"/>
            <w:vMerge/>
            <w:tcBorders>
              <w:left w:val="single" w:sz="4" w:space="0" w:color="auto"/>
              <w:right w:val="single" w:sz="4" w:space="0" w:color="auto"/>
            </w:tcBorders>
          </w:tcPr>
          <w:p w14:paraId="11A57E98"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14F64438"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数据治理引擎</w:t>
            </w:r>
          </w:p>
        </w:tc>
        <w:tc>
          <w:tcPr>
            <w:tcW w:w="333" w:type="pct"/>
            <w:tcBorders>
              <w:top w:val="nil"/>
              <w:left w:val="nil"/>
              <w:bottom w:val="single" w:sz="4" w:space="0" w:color="auto"/>
              <w:right w:val="single" w:sz="4" w:space="0" w:color="auto"/>
            </w:tcBorders>
            <w:vAlign w:val="center"/>
          </w:tcPr>
          <w:p w14:paraId="46A3D84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16AC337F"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6740489B" w14:textId="77777777" w:rsidR="00FF4526" w:rsidRDefault="00FF4526">
            <w:pPr>
              <w:widowControl/>
              <w:spacing w:before="78" w:after="78"/>
              <w:jc w:val="left"/>
              <w:rPr>
                <w:rFonts w:ascii="宋体" w:eastAsia="宋体" w:hAnsi="宋体" w:cs="宋体"/>
                <w:color w:val="000000"/>
                <w:sz w:val="21"/>
                <w:szCs w:val="21"/>
              </w:rPr>
            </w:pPr>
          </w:p>
        </w:tc>
      </w:tr>
      <w:tr w:rsidR="00FF4526" w14:paraId="5E45F0FD" w14:textId="77777777">
        <w:trPr>
          <w:trHeight w:val="285"/>
        </w:trPr>
        <w:tc>
          <w:tcPr>
            <w:tcW w:w="394" w:type="pct"/>
            <w:tcBorders>
              <w:top w:val="nil"/>
              <w:left w:val="single" w:sz="4" w:space="0" w:color="auto"/>
              <w:bottom w:val="single" w:sz="4" w:space="0" w:color="auto"/>
              <w:right w:val="single" w:sz="4" w:space="0" w:color="auto"/>
            </w:tcBorders>
            <w:vAlign w:val="center"/>
          </w:tcPr>
          <w:p w14:paraId="129ADA66"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6</w:t>
            </w:r>
          </w:p>
        </w:tc>
        <w:tc>
          <w:tcPr>
            <w:tcW w:w="715" w:type="pct"/>
            <w:vMerge/>
            <w:tcBorders>
              <w:left w:val="single" w:sz="4" w:space="0" w:color="auto"/>
              <w:right w:val="single" w:sz="4" w:space="0" w:color="auto"/>
            </w:tcBorders>
          </w:tcPr>
          <w:p w14:paraId="59B940E3"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32FB2965" w14:textId="77777777" w:rsidR="00FF4526" w:rsidRDefault="00000000">
            <w:pPr>
              <w:widowControl/>
              <w:spacing w:before="78" w:after="78"/>
              <w:jc w:val="left"/>
              <w:rPr>
                <w:rFonts w:ascii="宋体" w:eastAsia="宋体" w:hAnsi="宋体" w:cs="宋体"/>
                <w:color w:val="000000"/>
                <w:sz w:val="21"/>
                <w:szCs w:val="21"/>
              </w:rPr>
            </w:pPr>
            <w:proofErr w:type="gramStart"/>
            <w:r>
              <w:rPr>
                <w:rFonts w:ascii="宋体" w:eastAsia="宋体" w:hAnsi="宋体" w:cs="宋体" w:hint="eastAsia"/>
                <w:color w:val="000000"/>
                <w:sz w:val="21"/>
                <w:szCs w:val="21"/>
              </w:rPr>
              <w:t>临床大</w:t>
            </w:r>
            <w:proofErr w:type="gramEnd"/>
            <w:r>
              <w:rPr>
                <w:rFonts w:ascii="宋体" w:eastAsia="宋体" w:hAnsi="宋体" w:cs="宋体" w:hint="eastAsia"/>
                <w:color w:val="000000"/>
                <w:sz w:val="21"/>
                <w:szCs w:val="21"/>
              </w:rPr>
              <w:t>数据搜索引擎</w:t>
            </w:r>
          </w:p>
        </w:tc>
        <w:tc>
          <w:tcPr>
            <w:tcW w:w="333" w:type="pct"/>
            <w:tcBorders>
              <w:top w:val="nil"/>
              <w:left w:val="nil"/>
              <w:bottom w:val="single" w:sz="4" w:space="0" w:color="auto"/>
              <w:right w:val="single" w:sz="4" w:space="0" w:color="auto"/>
            </w:tcBorders>
            <w:vAlign w:val="center"/>
          </w:tcPr>
          <w:p w14:paraId="686FD4D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254625F0"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0F2A2123" w14:textId="77777777" w:rsidR="00FF4526" w:rsidRDefault="00FF4526">
            <w:pPr>
              <w:widowControl/>
              <w:spacing w:before="78" w:after="78"/>
              <w:jc w:val="left"/>
              <w:rPr>
                <w:rFonts w:ascii="宋体" w:eastAsia="宋体" w:hAnsi="宋体" w:cs="宋体"/>
                <w:color w:val="000000"/>
                <w:sz w:val="21"/>
                <w:szCs w:val="21"/>
              </w:rPr>
            </w:pPr>
          </w:p>
        </w:tc>
      </w:tr>
      <w:tr w:rsidR="00FF4526" w14:paraId="257AE153" w14:textId="77777777">
        <w:trPr>
          <w:trHeight w:val="285"/>
        </w:trPr>
        <w:tc>
          <w:tcPr>
            <w:tcW w:w="394" w:type="pct"/>
            <w:tcBorders>
              <w:top w:val="nil"/>
              <w:left w:val="single" w:sz="4" w:space="0" w:color="auto"/>
              <w:bottom w:val="single" w:sz="4" w:space="0" w:color="auto"/>
              <w:right w:val="single" w:sz="4" w:space="0" w:color="auto"/>
            </w:tcBorders>
            <w:vAlign w:val="center"/>
          </w:tcPr>
          <w:p w14:paraId="3C3AF95F"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7</w:t>
            </w:r>
          </w:p>
        </w:tc>
        <w:tc>
          <w:tcPr>
            <w:tcW w:w="715" w:type="pct"/>
            <w:vMerge/>
            <w:tcBorders>
              <w:left w:val="single" w:sz="4" w:space="0" w:color="auto"/>
              <w:right w:val="single" w:sz="4" w:space="0" w:color="auto"/>
            </w:tcBorders>
          </w:tcPr>
          <w:p w14:paraId="3D7D74B9"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10F3B46D" w14:textId="77777777" w:rsidR="00FF4526" w:rsidRDefault="00000000">
            <w:pPr>
              <w:widowControl/>
              <w:spacing w:before="78" w:after="78"/>
              <w:jc w:val="left"/>
              <w:rPr>
                <w:rFonts w:ascii="宋体" w:eastAsia="宋体" w:hAnsi="宋体" w:cs="宋体"/>
                <w:color w:val="000000"/>
                <w:sz w:val="21"/>
                <w:szCs w:val="21"/>
              </w:rPr>
            </w:pPr>
            <w:proofErr w:type="gramStart"/>
            <w:r>
              <w:rPr>
                <w:rFonts w:ascii="宋体" w:eastAsia="宋体" w:hAnsi="宋体" w:cs="宋体" w:hint="eastAsia"/>
                <w:color w:val="000000"/>
                <w:sz w:val="21"/>
                <w:szCs w:val="21"/>
              </w:rPr>
              <w:t>临床大</w:t>
            </w:r>
            <w:proofErr w:type="gramEnd"/>
            <w:r>
              <w:rPr>
                <w:rFonts w:ascii="宋体" w:eastAsia="宋体" w:hAnsi="宋体" w:cs="宋体" w:hint="eastAsia"/>
                <w:color w:val="000000"/>
                <w:sz w:val="21"/>
                <w:szCs w:val="21"/>
              </w:rPr>
              <w:t>数据挖掘分析引擎</w:t>
            </w:r>
          </w:p>
        </w:tc>
        <w:tc>
          <w:tcPr>
            <w:tcW w:w="333" w:type="pct"/>
            <w:tcBorders>
              <w:top w:val="nil"/>
              <w:left w:val="nil"/>
              <w:bottom w:val="single" w:sz="4" w:space="0" w:color="auto"/>
              <w:right w:val="single" w:sz="4" w:space="0" w:color="auto"/>
            </w:tcBorders>
            <w:vAlign w:val="center"/>
          </w:tcPr>
          <w:p w14:paraId="705D7D8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4DA6A71F"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0D6637E4" w14:textId="77777777" w:rsidR="00FF4526" w:rsidRDefault="00FF4526">
            <w:pPr>
              <w:widowControl/>
              <w:spacing w:before="78" w:after="78"/>
              <w:jc w:val="left"/>
              <w:rPr>
                <w:rFonts w:ascii="宋体" w:eastAsia="宋体" w:hAnsi="宋体" w:cs="宋体"/>
                <w:color w:val="000000"/>
                <w:sz w:val="21"/>
                <w:szCs w:val="21"/>
              </w:rPr>
            </w:pPr>
          </w:p>
        </w:tc>
      </w:tr>
      <w:tr w:rsidR="00FF4526" w14:paraId="5AA05993" w14:textId="77777777">
        <w:trPr>
          <w:trHeight w:val="285"/>
        </w:trPr>
        <w:tc>
          <w:tcPr>
            <w:tcW w:w="394" w:type="pct"/>
            <w:tcBorders>
              <w:top w:val="nil"/>
              <w:left w:val="single" w:sz="4" w:space="0" w:color="auto"/>
              <w:bottom w:val="single" w:sz="4" w:space="0" w:color="auto"/>
              <w:right w:val="single" w:sz="4" w:space="0" w:color="auto"/>
            </w:tcBorders>
            <w:vAlign w:val="center"/>
          </w:tcPr>
          <w:p w14:paraId="7622E92B"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8</w:t>
            </w:r>
          </w:p>
        </w:tc>
        <w:tc>
          <w:tcPr>
            <w:tcW w:w="715" w:type="pct"/>
            <w:vMerge/>
            <w:tcBorders>
              <w:left w:val="single" w:sz="4" w:space="0" w:color="auto"/>
              <w:bottom w:val="single" w:sz="4" w:space="0" w:color="auto"/>
              <w:right w:val="single" w:sz="4" w:space="0" w:color="auto"/>
            </w:tcBorders>
          </w:tcPr>
          <w:p w14:paraId="3458036B"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2F87EFD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kern w:val="2"/>
                <w:sz w:val="21"/>
                <w:szCs w:val="21"/>
              </w:rPr>
              <w:t>医护APP</w:t>
            </w:r>
          </w:p>
        </w:tc>
        <w:tc>
          <w:tcPr>
            <w:tcW w:w="333" w:type="pct"/>
            <w:tcBorders>
              <w:top w:val="nil"/>
              <w:left w:val="nil"/>
              <w:bottom w:val="single" w:sz="4" w:space="0" w:color="auto"/>
              <w:right w:val="single" w:sz="4" w:space="0" w:color="auto"/>
            </w:tcBorders>
            <w:vAlign w:val="center"/>
          </w:tcPr>
          <w:p w14:paraId="0D081DDD"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0B6E6135"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2493F164" w14:textId="77777777" w:rsidR="00FF4526" w:rsidRDefault="00FF4526">
            <w:pPr>
              <w:widowControl/>
              <w:spacing w:before="78" w:after="78"/>
              <w:jc w:val="left"/>
              <w:rPr>
                <w:rFonts w:ascii="宋体" w:eastAsia="宋体" w:hAnsi="宋体" w:cs="宋体"/>
                <w:color w:val="000000"/>
                <w:sz w:val="21"/>
                <w:szCs w:val="21"/>
              </w:rPr>
            </w:pPr>
          </w:p>
        </w:tc>
      </w:tr>
      <w:tr w:rsidR="00FF4526" w14:paraId="3BCE9713" w14:textId="77777777">
        <w:trPr>
          <w:trHeight w:val="285"/>
        </w:trPr>
        <w:tc>
          <w:tcPr>
            <w:tcW w:w="394" w:type="pct"/>
            <w:tcBorders>
              <w:top w:val="nil"/>
              <w:left w:val="single" w:sz="4" w:space="0" w:color="auto"/>
              <w:bottom w:val="single" w:sz="4" w:space="0" w:color="auto"/>
              <w:right w:val="single" w:sz="4" w:space="0" w:color="auto"/>
            </w:tcBorders>
            <w:vAlign w:val="center"/>
          </w:tcPr>
          <w:p w14:paraId="54994AD9"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9</w:t>
            </w:r>
          </w:p>
        </w:tc>
        <w:tc>
          <w:tcPr>
            <w:tcW w:w="715" w:type="pct"/>
            <w:tcBorders>
              <w:top w:val="single" w:sz="4" w:space="0" w:color="auto"/>
              <w:left w:val="nil"/>
              <w:bottom w:val="single" w:sz="4" w:space="0" w:color="auto"/>
              <w:right w:val="single" w:sz="4" w:space="0" w:color="auto"/>
            </w:tcBorders>
          </w:tcPr>
          <w:p w14:paraId="17D936A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知识中台</w:t>
            </w:r>
          </w:p>
        </w:tc>
        <w:tc>
          <w:tcPr>
            <w:tcW w:w="2874" w:type="pct"/>
            <w:tcBorders>
              <w:top w:val="nil"/>
              <w:left w:val="single" w:sz="4" w:space="0" w:color="auto"/>
              <w:bottom w:val="single" w:sz="4" w:space="0" w:color="auto"/>
              <w:right w:val="single" w:sz="4" w:space="0" w:color="auto"/>
            </w:tcBorders>
            <w:noWrap/>
            <w:vAlign w:val="bottom"/>
          </w:tcPr>
          <w:p w14:paraId="0311A97D"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术语中心、标注中心、变量中心、表单中心</w:t>
            </w:r>
          </w:p>
        </w:tc>
        <w:tc>
          <w:tcPr>
            <w:tcW w:w="333" w:type="pct"/>
            <w:tcBorders>
              <w:top w:val="nil"/>
              <w:left w:val="nil"/>
              <w:bottom w:val="single" w:sz="4" w:space="0" w:color="auto"/>
              <w:right w:val="single" w:sz="4" w:space="0" w:color="auto"/>
            </w:tcBorders>
            <w:vAlign w:val="center"/>
          </w:tcPr>
          <w:p w14:paraId="579FE292"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2BC3E3CB"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1506AAAE" w14:textId="77777777" w:rsidR="00FF4526" w:rsidRDefault="00FF4526">
            <w:pPr>
              <w:widowControl/>
              <w:spacing w:before="78" w:after="78"/>
              <w:jc w:val="left"/>
              <w:rPr>
                <w:rFonts w:ascii="宋体" w:eastAsia="宋体" w:hAnsi="宋体" w:cs="宋体"/>
                <w:color w:val="000000"/>
                <w:sz w:val="21"/>
                <w:szCs w:val="21"/>
              </w:rPr>
            </w:pPr>
          </w:p>
        </w:tc>
      </w:tr>
      <w:tr w:rsidR="00FF4526" w14:paraId="1FCC4118" w14:textId="77777777">
        <w:trPr>
          <w:trHeight w:val="285"/>
        </w:trPr>
        <w:tc>
          <w:tcPr>
            <w:tcW w:w="394" w:type="pct"/>
            <w:tcBorders>
              <w:top w:val="nil"/>
              <w:left w:val="single" w:sz="4" w:space="0" w:color="auto"/>
              <w:bottom w:val="single" w:sz="4" w:space="0" w:color="auto"/>
              <w:right w:val="single" w:sz="4" w:space="0" w:color="auto"/>
            </w:tcBorders>
            <w:vAlign w:val="center"/>
          </w:tcPr>
          <w:p w14:paraId="7F8680C6"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10</w:t>
            </w:r>
          </w:p>
        </w:tc>
        <w:tc>
          <w:tcPr>
            <w:tcW w:w="715" w:type="pct"/>
            <w:vMerge w:val="restart"/>
            <w:tcBorders>
              <w:top w:val="single" w:sz="4" w:space="0" w:color="auto"/>
              <w:left w:val="nil"/>
              <w:right w:val="single" w:sz="4" w:space="0" w:color="auto"/>
            </w:tcBorders>
          </w:tcPr>
          <w:p w14:paraId="66073A11" w14:textId="77777777" w:rsidR="00FF4526" w:rsidRDefault="00FF4526">
            <w:pPr>
              <w:widowControl/>
              <w:spacing w:before="78" w:after="78"/>
              <w:jc w:val="left"/>
              <w:rPr>
                <w:rFonts w:ascii="宋体" w:eastAsia="宋体" w:hAnsi="宋体" w:cs="宋体"/>
                <w:color w:val="000000"/>
                <w:sz w:val="21"/>
                <w:szCs w:val="21"/>
              </w:rPr>
            </w:pPr>
          </w:p>
          <w:p w14:paraId="3E4B8E0B"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知识应用</w:t>
            </w:r>
          </w:p>
        </w:tc>
        <w:tc>
          <w:tcPr>
            <w:tcW w:w="2874" w:type="pct"/>
            <w:tcBorders>
              <w:top w:val="nil"/>
              <w:left w:val="single" w:sz="4" w:space="0" w:color="auto"/>
              <w:bottom w:val="single" w:sz="4" w:space="0" w:color="auto"/>
              <w:right w:val="single" w:sz="4" w:space="0" w:color="auto"/>
            </w:tcBorders>
            <w:noWrap/>
            <w:vAlign w:val="bottom"/>
          </w:tcPr>
          <w:p w14:paraId="73951D1A"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卫生信息标准文件库</w:t>
            </w:r>
          </w:p>
        </w:tc>
        <w:tc>
          <w:tcPr>
            <w:tcW w:w="333" w:type="pct"/>
            <w:tcBorders>
              <w:top w:val="nil"/>
              <w:left w:val="nil"/>
              <w:bottom w:val="single" w:sz="4" w:space="0" w:color="auto"/>
              <w:right w:val="single" w:sz="4" w:space="0" w:color="auto"/>
            </w:tcBorders>
            <w:vAlign w:val="center"/>
          </w:tcPr>
          <w:p w14:paraId="3A8A57DF"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6859CF5D"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58751C51" w14:textId="77777777" w:rsidR="00FF4526" w:rsidRDefault="00FF4526">
            <w:pPr>
              <w:widowControl/>
              <w:spacing w:before="78" w:after="78"/>
              <w:jc w:val="left"/>
              <w:rPr>
                <w:rFonts w:ascii="宋体" w:eastAsia="宋体" w:hAnsi="宋体" w:cs="宋体"/>
                <w:color w:val="000000"/>
                <w:sz w:val="21"/>
                <w:szCs w:val="21"/>
              </w:rPr>
            </w:pPr>
          </w:p>
        </w:tc>
      </w:tr>
      <w:tr w:rsidR="00FF4526" w14:paraId="408530E6" w14:textId="77777777">
        <w:trPr>
          <w:trHeight w:val="285"/>
        </w:trPr>
        <w:tc>
          <w:tcPr>
            <w:tcW w:w="394" w:type="pct"/>
            <w:tcBorders>
              <w:top w:val="nil"/>
              <w:left w:val="single" w:sz="4" w:space="0" w:color="auto"/>
              <w:bottom w:val="single" w:sz="4" w:space="0" w:color="auto"/>
              <w:right w:val="single" w:sz="4" w:space="0" w:color="auto"/>
            </w:tcBorders>
            <w:vAlign w:val="center"/>
          </w:tcPr>
          <w:p w14:paraId="79E9FE3F"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11</w:t>
            </w:r>
          </w:p>
        </w:tc>
        <w:tc>
          <w:tcPr>
            <w:tcW w:w="715" w:type="pct"/>
            <w:vMerge/>
            <w:tcBorders>
              <w:left w:val="nil"/>
              <w:right w:val="single" w:sz="4" w:space="0" w:color="auto"/>
            </w:tcBorders>
          </w:tcPr>
          <w:p w14:paraId="20CBB07F"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413ECA7C"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卫生信息标准元数据库</w:t>
            </w:r>
          </w:p>
        </w:tc>
        <w:tc>
          <w:tcPr>
            <w:tcW w:w="333" w:type="pct"/>
            <w:tcBorders>
              <w:top w:val="nil"/>
              <w:left w:val="nil"/>
              <w:bottom w:val="single" w:sz="4" w:space="0" w:color="auto"/>
              <w:right w:val="single" w:sz="4" w:space="0" w:color="auto"/>
            </w:tcBorders>
            <w:vAlign w:val="center"/>
          </w:tcPr>
          <w:p w14:paraId="20EAC26D"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69319F18"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2FB15135" w14:textId="77777777" w:rsidR="00FF4526" w:rsidRDefault="00FF4526">
            <w:pPr>
              <w:widowControl/>
              <w:spacing w:before="78" w:after="78"/>
              <w:jc w:val="left"/>
              <w:rPr>
                <w:rFonts w:ascii="宋体" w:eastAsia="宋体" w:hAnsi="宋体" w:cs="宋体"/>
                <w:color w:val="000000"/>
                <w:sz w:val="21"/>
                <w:szCs w:val="21"/>
              </w:rPr>
            </w:pPr>
          </w:p>
        </w:tc>
      </w:tr>
      <w:tr w:rsidR="00FF4526" w14:paraId="7F4C56D4" w14:textId="77777777">
        <w:trPr>
          <w:trHeight w:val="285"/>
        </w:trPr>
        <w:tc>
          <w:tcPr>
            <w:tcW w:w="394" w:type="pct"/>
            <w:tcBorders>
              <w:top w:val="nil"/>
              <w:left w:val="single" w:sz="4" w:space="0" w:color="auto"/>
              <w:bottom w:val="single" w:sz="4" w:space="0" w:color="auto"/>
              <w:right w:val="single" w:sz="4" w:space="0" w:color="auto"/>
            </w:tcBorders>
            <w:vAlign w:val="center"/>
          </w:tcPr>
          <w:p w14:paraId="50B1CEC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715" w:type="pct"/>
            <w:vMerge/>
            <w:tcBorders>
              <w:left w:val="nil"/>
              <w:right w:val="single" w:sz="4" w:space="0" w:color="auto"/>
            </w:tcBorders>
          </w:tcPr>
          <w:p w14:paraId="50579A37"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4BC4009A"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医学知识库</w:t>
            </w:r>
          </w:p>
        </w:tc>
        <w:tc>
          <w:tcPr>
            <w:tcW w:w="333" w:type="pct"/>
            <w:tcBorders>
              <w:top w:val="nil"/>
              <w:left w:val="nil"/>
              <w:bottom w:val="single" w:sz="4" w:space="0" w:color="auto"/>
              <w:right w:val="single" w:sz="4" w:space="0" w:color="auto"/>
            </w:tcBorders>
            <w:vAlign w:val="center"/>
          </w:tcPr>
          <w:p w14:paraId="3957FED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7FD96C34"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5318F3C3" w14:textId="77777777" w:rsidR="00FF4526" w:rsidRDefault="00FF4526">
            <w:pPr>
              <w:widowControl/>
              <w:spacing w:before="78" w:after="78"/>
              <w:jc w:val="left"/>
              <w:rPr>
                <w:rFonts w:ascii="宋体" w:eastAsia="宋体" w:hAnsi="宋体" w:cs="宋体"/>
                <w:color w:val="000000"/>
                <w:sz w:val="21"/>
                <w:szCs w:val="21"/>
              </w:rPr>
            </w:pPr>
          </w:p>
        </w:tc>
      </w:tr>
      <w:tr w:rsidR="00FF4526" w14:paraId="6B8C8F99" w14:textId="77777777">
        <w:trPr>
          <w:trHeight w:val="285"/>
        </w:trPr>
        <w:tc>
          <w:tcPr>
            <w:tcW w:w="394" w:type="pct"/>
            <w:tcBorders>
              <w:top w:val="nil"/>
              <w:left w:val="single" w:sz="4" w:space="0" w:color="auto"/>
              <w:bottom w:val="single" w:sz="4" w:space="0" w:color="auto"/>
              <w:right w:val="single" w:sz="4" w:space="0" w:color="auto"/>
            </w:tcBorders>
            <w:vAlign w:val="center"/>
          </w:tcPr>
          <w:p w14:paraId="2EABFECC"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13</w:t>
            </w:r>
          </w:p>
        </w:tc>
        <w:tc>
          <w:tcPr>
            <w:tcW w:w="715" w:type="pct"/>
            <w:vMerge/>
            <w:tcBorders>
              <w:left w:val="nil"/>
              <w:bottom w:val="single" w:sz="4" w:space="0" w:color="auto"/>
              <w:right w:val="single" w:sz="4" w:space="0" w:color="auto"/>
            </w:tcBorders>
          </w:tcPr>
          <w:p w14:paraId="175AB4A6" w14:textId="77777777" w:rsidR="00FF4526" w:rsidRDefault="00FF4526">
            <w:pPr>
              <w:widowControl/>
              <w:spacing w:before="78" w:after="78"/>
              <w:jc w:val="left"/>
              <w:rPr>
                <w:rFonts w:ascii="宋体" w:eastAsia="宋体" w:hAnsi="宋体" w:cs="宋体"/>
                <w:color w:val="000000"/>
                <w:sz w:val="21"/>
                <w:szCs w:val="21"/>
              </w:rPr>
            </w:pPr>
          </w:p>
        </w:tc>
        <w:tc>
          <w:tcPr>
            <w:tcW w:w="2874" w:type="pct"/>
            <w:tcBorders>
              <w:top w:val="nil"/>
              <w:left w:val="single" w:sz="4" w:space="0" w:color="auto"/>
              <w:bottom w:val="single" w:sz="4" w:space="0" w:color="auto"/>
              <w:right w:val="single" w:sz="4" w:space="0" w:color="auto"/>
            </w:tcBorders>
            <w:noWrap/>
            <w:vAlign w:val="bottom"/>
          </w:tcPr>
          <w:p w14:paraId="0DD1044C"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医学知识图谱</w:t>
            </w:r>
          </w:p>
        </w:tc>
        <w:tc>
          <w:tcPr>
            <w:tcW w:w="333" w:type="pct"/>
            <w:tcBorders>
              <w:top w:val="nil"/>
              <w:left w:val="nil"/>
              <w:bottom w:val="single" w:sz="4" w:space="0" w:color="auto"/>
              <w:right w:val="single" w:sz="4" w:space="0" w:color="auto"/>
            </w:tcBorders>
            <w:vAlign w:val="center"/>
          </w:tcPr>
          <w:p w14:paraId="269E8FBC"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nil"/>
              <w:left w:val="nil"/>
              <w:bottom w:val="single" w:sz="4" w:space="0" w:color="auto"/>
              <w:right w:val="single" w:sz="4" w:space="0" w:color="auto"/>
            </w:tcBorders>
            <w:vAlign w:val="center"/>
          </w:tcPr>
          <w:p w14:paraId="2BFCD4A6"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nil"/>
              <w:left w:val="nil"/>
              <w:bottom w:val="single" w:sz="4" w:space="0" w:color="auto"/>
              <w:right w:val="single" w:sz="4" w:space="0" w:color="auto"/>
            </w:tcBorders>
            <w:noWrap/>
            <w:vAlign w:val="bottom"/>
          </w:tcPr>
          <w:p w14:paraId="1D76A45F" w14:textId="77777777" w:rsidR="00FF4526" w:rsidRDefault="00FF4526">
            <w:pPr>
              <w:widowControl/>
              <w:spacing w:before="78" w:after="78"/>
              <w:jc w:val="left"/>
              <w:rPr>
                <w:rFonts w:ascii="宋体" w:eastAsia="宋体" w:hAnsi="宋体" w:cs="宋体"/>
                <w:color w:val="000000"/>
                <w:sz w:val="21"/>
                <w:szCs w:val="21"/>
              </w:rPr>
            </w:pPr>
          </w:p>
        </w:tc>
      </w:tr>
      <w:tr w:rsidR="00FF4526" w14:paraId="126BAB44" w14:textId="77777777">
        <w:trPr>
          <w:trHeight w:val="285"/>
        </w:trPr>
        <w:tc>
          <w:tcPr>
            <w:tcW w:w="394" w:type="pct"/>
            <w:tcBorders>
              <w:top w:val="single" w:sz="4" w:space="0" w:color="auto"/>
              <w:left w:val="single" w:sz="4" w:space="0" w:color="auto"/>
              <w:bottom w:val="single" w:sz="4" w:space="0" w:color="auto"/>
              <w:right w:val="single" w:sz="4" w:space="0" w:color="auto"/>
            </w:tcBorders>
            <w:vAlign w:val="center"/>
          </w:tcPr>
          <w:p w14:paraId="0A6DDE8A"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3589" w:type="pct"/>
            <w:gridSpan w:val="2"/>
            <w:tcBorders>
              <w:top w:val="single" w:sz="4" w:space="0" w:color="auto"/>
              <w:left w:val="nil"/>
              <w:bottom w:val="single" w:sz="4" w:space="0" w:color="auto"/>
              <w:right w:val="single" w:sz="4" w:space="0" w:color="auto"/>
            </w:tcBorders>
          </w:tcPr>
          <w:p w14:paraId="33FF14A6"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数据库服务器</w:t>
            </w:r>
          </w:p>
        </w:tc>
        <w:tc>
          <w:tcPr>
            <w:tcW w:w="333" w:type="pct"/>
            <w:tcBorders>
              <w:top w:val="single" w:sz="4" w:space="0" w:color="auto"/>
              <w:left w:val="nil"/>
              <w:bottom w:val="single" w:sz="4" w:space="0" w:color="auto"/>
              <w:right w:val="single" w:sz="4" w:space="0" w:color="auto"/>
            </w:tcBorders>
            <w:vAlign w:val="center"/>
          </w:tcPr>
          <w:p w14:paraId="5BC7E6D7"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346" w:type="pct"/>
            <w:tcBorders>
              <w:top w:val="single" w:sz="4" w:space="0" w:color="auto"/>
              <w:left w:val="nil"/>
              <w:bottom w:val="single" w:sz="4" w:space="0" w:color="auto"/>
              <w:right w:val="single" w:sz="4" w:space="0" w:color="auto"/>
            </w:tcBorders>
            <w:vAlign w:val="center"/>
          </w:tcPr>
          <w:p w14:paraId="1EEFAB56"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台</w:t>
            </w:r>
          </w:p>
        </w:tc>
        <w:tc>
          <w:tcPr>
            <w:tcW w:w="335" w:type="pct"/>
            <w:tcBorders>
              <w:top w:val="single" w:sz="4" w:space="0" w:color="auto"/>
              <w:left w:val="nil"/>
              <w:bottom w:val="single" w:sz="4" w:space="0" w:color="auto"/>
              <w:right w:val="single" w:sz="4" w:space="0" w:color="auto"/>
            </w:tcBorders>
            <w:noWrap/>
            <w:vAlign w:val="bottom"/>
          </w:tcPr>
          <w:p w14:paraId="6B8CC4ED" w14:textId="77777777" w:rsidR="00FF4526" w:rsidRDefault="00FF4526">
            <w:pPr>
              <w:widowControl/>
              <w:spacing w:before="78" w:after="78"/>
              <w:jc w:val="left"/>
              <w:rPr>
                <w:rFonts w:ascii="宋体" w:eastAsia="宋体" w:hAnsi="宋体" w:cs="宋体"/>
                <w:color w:val="000000"/>
                <w:sz w:val="21"/>
                <w:szCs w:val="21"/>
              </w:rPr>
            </w:pPr>
          </w:p>
        </w:tc>
      </w:tr>
      <w:tr w:rsidR="00FF4526" w14:paraId="3A633FDF" w14:textId="77777777">
        <w:trPr>
          <w:trHeight w:val="285"/>
        </w:trPr>
        <w:tc>
          <w:tcPr>
            <w:tcW w:w="394" w:type="pct"/>
            <w:tcBorders>
              <w:top w:val="single" w:sz="4" w:space="0" w:color="auto"/>
              <w:left w:val="single" w:sz="4" w:space="0" w:color="auto"/>
              <w:bottom w:val="single" w:sz="4" w:space="0" w:color="auto"/>
              <w:right w:val="single" w:sz="4" w:space="0" w:color="auto"/>
            </w:tcBorders>
            <w:vAlign w:val="center"/>
          </w:tcPr>
          <w:p w14:paraId="47960A39"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15</w:t>
            </w:r>
          </w:p>
        </w:tc>
        <w:tc>
          <w:tcPr>
            <w:tcW w:w="3589" w:type="pct"/>
            <w:gridSpan w:val="2"/>
            <w:tcBorders>
              <w:top w:val="single" w:sz="4" w:space="0" w:color="auto"/>
              <w:left w:val="nil"/>
              <w:bottom w:val="single" w:sz="4" w:space="0" w:color="auto"/>
              <w:right w:val="single" w:sz="4" w:space="0" w:color="auto"/>
            </w:tcBorders>
          </w:tcPr>
          <w:p w14:paraId="62130139"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sz w:val="21"/>
                <w:szCs w:val="21"/>
              </w:rPr>
              <w:t>数据库安全网关系统</w:t>
            </w:r>
          </w:p>
        </w:tc>
        <w:tc>
          <w:tcPr>
            <w:tcW w:w="333" w:type="pct"/>
            <w:tcBorders>
              <w:top w:val="single" w:sz="4" w:space="0" w:color="auto"/>
              <w:left w:val="nil"/>
              <w:bottom w:val="single" w:sz="4" w:space="0" w:color="auto"/>
              <w:right w:val="single" w:sz="4" w:space="0" w:color="auto"/>
            </w:tcBorders>
            <w:vAlign w:val="center"/>
          </w:tcPr>
          <w:p w14:paraId="0E22E3B7"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346" w:type="pct"/>
            <w:tcBorders>
              <w:top w:val="single" w:sz="4" w:space="0" w:color="auto"/>
              <w:left w:val="nil"/>
              <w:bottom w:val="single" w:sz="4" w:space="0" w:color="auto"/>
              <w:right w:val="single" w:sz="4" w:space="0" w:color="auto"/>
            </w:tcBorders>
            <w:vAlign w:val="center"/>
          </w:tcPr>
          <w:p w14:paraId="6B86AE8E" w14:textId="77777777" w:rsidR="00FF4526" w:rsidRDefault="00000000">
            <w:pPr>
              <w:widowControl/>
              <w:spacing w:before="78" w:after="78"/>
              <w:jc w:val="left"/>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335" w:type="pct"/>
            <w:tcBorders>
              <w:top w:val="single" w:sz="4" w:space="0" w:color="auto"/>
              <w:left w:val="nil"/>
              <w:bottom w:val="single" w:sz="4" w:space="0" w:color="auto"/>
              <w:right w:val="single" w:sz="4" w:space="0" w:color="auto"/>
            </w:tcBorders>
            <w:noWrap/>
            <w:vAlign w:val="bottom"/>
          </w:tcPr>
          <w:p w14:paraId="28E37DF1" w14:textId="77777777" w:rsidR="00FF4526" w:rsidRDefault="00FF4526">
            <w:pPr>
              <w:widowControl/>
              <w:spacing w:before="78" w:after="78"/>
              <w:jc w:val="left"/>
              <w:rPr>
                <w:rFonts w:ascii="宋体" w:eastAsia="宋体" w:hAnsi="宋体" w:cs="宋体"/>
                <w:color w:val="000000"/>
                <w:sz w:val="21"/>
                <w:szCs w:val="21"/>
              </w:rPr>
            </w:pPr>
          </w:p>
        </w:tc>
      </w:tr>
    </w:tbl>
    <w:p w14:paraId="0C962621" w14:textId="77777777" w:rsidR="00FF4526" w:rsidRDefault="00FF4526">
      <w:pPr>
        <w:rPr>
          <w:rFonts w:ascii="宋体" w:eastAsia="宋体" w:hAnsi="宋体" w:cs="宋体"/>
          <w:sz w:val="21"/>
          <w:szCs w:val="21"/>
        </w:rPr>
      </w:pPr>
    </w:p>
    <w:p w14:paraId="77418AD7" w14:textId="77777777" w:rsidR="00FF4526" w:rsidRDefault="00000000">
      <w:pPr>
        <w:keepNext/>
        <w:keepLines/>
        <w:pageBreakBefore/>
        <w:spacing w:before="340" w:after="330"/>
        <w:outlineLvl w:val="0"/>
        <w:rPr>
          <w:rFonts w:ascii="宋体" w:eastAsia="宋体" w:hAnsi="宋体" w:cs="宋体"/>
          <w:b/>
          <w:bCs/>
          <w:kern w:val="44"/>
          <w:sz w:val="21"/>
          <w:szCs w:val="21"/>
        </w:rPr>
      </w:pPr>
      <w:r>
        <w:rPr>
          <w:rFonts w:ascii="宋体" w:eastAsia="宋体" w:hAnsi="宋体" w:cs="宋体" w:hint="eastAsia"/>
          <w:b/>
          <w:bCs/>
          <w:kern w:val="44"/>
          <w:sz w:val="21"/>
          <w:szCs w:val="21"/>
        </w:rPr>
        <w:lastRenderedPageBreak/>
        <w:t>四、项目建设要求及规范</w:t>
      </w:r>
    </w:p>
    <w:p w14:paraId="2878458E"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1、项目建设指标及能力要求</w:t>
      </w:r>
    </w:p>
    <w:p w14:paraId="29111E59" w14:textId="77777777" w:rsidR="00FF4526" w:rsidRDefault="00000000">
      <w:pPr>
        <w:widowControl/>
        <w:adjustRightInd w:val="0"/>
        <w:snapToGrid w:val="0"/>
        <w:ind w:firstLineChars="200" w:firstLine="422"/>
        <w:jc w:val="left"/>
        <w:rPr>
          <w:rFonts w:ascii="宋体" w:eastAsia="宋体" w:hAnsi="宋体" w:cs="宋体"/>
          <w:b/>
          <w:sz w:val="21"/>
          <w:szCs w:val="21"/>
        </w:rPr>
      </w:pPr>
      <w:r>
        <w:rPr>
          <w:rFonts w:ascii="宋体" w:eastAsia="宋体" w:hAnsi="宋体" w:cs="宋体" w:hint="eastAsia"/>
          <w:b/>
          <w:sz w:val="21"/>
          <w:szCs w:val="21"/>
        </w:rPr>
        <w:t>（1）先进性</w:t>
      </w:r>
    </w:p>
    <w:p w14:paraId="10C5F3EF" w14:textId="77777777" w:rsidR="00FF4526" w:rsidRDefault="00000000">
      <w:pPr>
        <w:widowControl/>
        <w:adjustRightInd w:val="0"/>
        <w:snapToGrid w:val="0"/>
        <w:ind w:firstLine="420"/>
        <w:jc w:val="left"/>
        <w:rPr>
          <w:rFonts w:ascii="宋体" w:eastAsia="宋体" w:hAnsi="宋体" w:cs="宋体"/>
          <w:sz w:val="21"/>
          <w:szCs w:val="21"/>
        </w:rPr>
      </w:pPr>
      <w:bookmarkStart w:id="6" w:name="_Toc266705401"/>
      <w:bookmarkStart w:id="7" w:name="_Toc355305849"/>
      <w:r>
        <w:rPr>
          <w:rFonts w:ascii="宋体" w:eastAsia="宋体" w:hAnsi="宋体" w:cs="宋体" w:hint="eastAsia"/>
          <w:sz w:val="21"/>
          <w:szCs w:val="21"/>
        </w:rPr>
        <w:t>从医院的实际需求出发，对此次系统工程进行全面规划，采用现代化的理念和技术，对系统的设计做到合理化、科学化，达到低投资、高效益；建成系统先进、适应未来发展，并具有强大的发展潜力。并为医院的管理带来便利，提高工作效率，带来明显的经济和社会效益。</w:t>
      </w:r>
      <w:bookmarkEnd w:id="6"/>
      <w:bookmarkEnd w:id="7"/>
    </w:p>
    <w:p w14:paraId="152BC2C3" w14:textId="77777777" w:rsidR="00FF4526" w:rsidRDefault="00000000">
      <w:pPr>
        <w:widowControl/>
        <w:adjustRightInd w:val="0"/>
        <w:snapToGrid w:val="0"/>
        <w:ind w:firstLineChars="200" w:firstLine="422"/>
        <w:jc w:val="left"/>
        <w:rPr>
          <w:rFonts w:ascii="宋体" w:eastAsia="宋体" w:hAnsi="宋体" w:cs="宋体"/>
          <w:b/>
          <w:sz w:val="21"/>
          <w:szCs w:val="21"/>
        </w:rPr>
      </w:pPr>
      <w:r>
        <w:rPr>
          <w:rFonts w:ascii="宋体" w:eastAsia="宋体" w:hAnsi="宋体" w:cs="宋体" w:hint="eastAsia"/>
          <w:b/>
          <w:sz w:val="21"/>
          <w:szCs w:val="21"/>
        </w:rPr>
        <w:t>（2）安全性</w:t>
      </w:r>
    </w:p>
    <w:p w14:paraId="4ADB6963"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此次系统采用多种手段防止各种形式与途径的非法破坏，建立健全各种保证措施，使系统处于正常运行。并在应用层面提供对数据的保护，保护数据的完整性、保密性、抗抵赖性。系统安全性应支持国家信息安全等级保护3级要求。支持病历数据访问日志审计功能、权限管理功能。</w:t>
      </w:r>
    </w:p>
    <w:p w14:paraId="5E66DDCB" w14:textId="77777777" w:rsidR="00FF4526" w:rsidRDefault="00000000">
      <w:pPr>
        <w:widowControl/>
        <w:adjustRightInd w:val="0"/>
        <w:snapToGrid w:val="0"/>
        <w:ind w:firstLineChars="200" w:firstLine="422"/>
        <w:jc w:val="left"/>
        <w:rPr>
          <w:rFonts w:ascii="宋体" w:eastAsia="宋体" w:hAnsi="宋体" w:cs="宋体"/>
          <w:b/>
          <w:sz w:val="21"/>
          <w:szCs w:val="21"/>
        </w:rPr>
      </w:pPr>
      <w:r>
        <w:rPr>
          <w:rFonts w:ascii="宋体" w:eastAsia="宋体" w:hAnsi="宋体" w:cs="宋体" w:hint="eastAsia"/>
          <w:b/>
          <w:sz w:val="21"/>
          <w:szCs w:val="21"/>
        </w:rPr>
        <w:t>（3）规范性</w:t>
      </w:r>
    </w:p>
    <w:p w14:paraId="2B57A4FE"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此次系统建设是一个规范综合性系统，需遵从所涉及业务的国际标准、国家标准及规范各项技术规定，做好系统的标准化设计与管理工作。</w:t>
      </w:r>
    </w:p>
    <w:p w14:paraId="5C615B7F" w14:textId="77777777" w:rsidR="00FF4526" w:rsidRDefault="00000000">
      <w:pPr>
        <w:widowControl/>
        <w:adjustRightInd w:val="0"/>
        <w:snapToGrid w:val="0"/>
        <w:ind w:firstLineChars="200" w:firstLine="422"/>
        <w:jc w:val="left"/>
        <w:rPr>
          <w:rFonts w:ascii="宋体" w:eastAsia="宋体" w:hAnsi="宋体" w:cs="宋体"/>
          <w:b/>
          <w:sz w:val="21"/>
          <w:szCs w:val="21"/>
        </w:rPr>
      </w:pPr>
      <w:r>
        <w:rPr>
          <w:rFonts w:ascii="宋体" w:eastAsia="宋体" w:hAnsi="宋体" w:cs="宋体" w:hint="eastAsia"/>
          <w:b/>
          <w:sz w:val="21"/>
          <w:szCs w:val="21"/>
        </w:rPr>
        <w:t>（4）成熟性</w:t>
      </w:r>
    </w:p>
    <w:p w14:paraId="1DFFEBF5"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为保证我院原有系统数据与新上系统数据交互的互联互通，保证系统运行的速度与数据质量，要求投标人应用技术符合国家</w:t>
      </w:r>
      <w:proofErr w:type="gramStart"/>
      <w:r>
        <w:rPr>
          <w:rFonts w:ascii="宋体" w:eastAsia="宋体" w:hAnsi="宋体" w:cs="宋体" w:hint="eastAsia"/>
          <w:sz w:val="21"/>
          <w:szCs w:val="21"/>
        </w:rPr>
        <w:t>卫健委关于</w:t>
      </w:r>
      <w:proofErr w:type="gramEnd"/>
      <w:r>
        <w:rPr>
          <w:rFonts w:ascii="宋体" w:eastAsia="宋体" w:hAnsi="宋体" w:cs="宋体" w:hint="eastAsia"/>
          <w:sz w:val="21"/>
          <w:szCs w:val="21"/>
        </w:rPr>
        <w:t>互联互通四级甲等及以上信息化建设的应用技术要求。</w:t>
      </w:r>
    </w:p>
    <w:p w14:paraId="7E0BE127" w14:textId="77777777" w:rsidR="00FF4526" w:rsidRDefault="00000000">
      <w:pPr>
        <w:keepNext/>
        <w:keepLines/>
        <w:spacing w:before="260" w:after="260"/>
        <w:outlineLvl w:val="1"/>
        <w:rPr>
          <w:rFonts w:ascii="宋体" w:eastAsia="宋体" w:hAnsi="宋体" w:cs="宋体"/>
          <w:b/>
          <w:bCs/>
          <w:kern w:val="2"/>
          <w:sz w:val="21"/>
          <w:szCs w:val="21"/>
        </w:rPr>
      </w:pPr>
      <w:r>
        <w:rPr>
          <w:rFonts w:ascii="宋体" w:eastAsia="宋体" w:hAnsi="宋体" w:cs="宋体" w:hint="eastAsia"/>
          <w:b/>
          <w:bCs/>
          <w:kern w:val="2"/>
          <w:sz w:val="21"/>
          <w:szCs w:val="21"/>
        </w:rPr>
        <w:t>2、项目建设标准及要求</w:t>
      </w:r>
    </w:p>
    <w:p w14:paraId="28C99C7D" w14:textId="77777777" w:rsidR="00FF4526" w:rsidRDefault="00000000">
      <w:pPr>
        <w:widowControl/>
        <w:numPr>
          <w:ilvl w:val="0"/>
          <w:numId w:val="2"/>
        </w:numPr>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项目建设应遵从的规范标准</w:t>
      </w:r>
    </w:p>
    <w:p w14:paraId="5985430C"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1）</w:t>
      </w:r>
      <w:r>
        <w:rPr>
          <w:rFonts w:ascii="宋体" w:eastAsia="宋体" w:hAnsi="宋体" w:cs="宋体" w:hint="eastAsia"/>
          <w:b/>
          <w:sz w:val="21"/>
          <w:szCs w:val="21"/>
          <w:lang w:val="en-GB"/>
        </w:rPr>
        <w:t>医疗卫生行业及信息化政策法规</w:t>
      </w:r>
    </w:p>
    <w:p w14:paraId="686A02D1"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《关于做好2019年基本公共卫生服务项目工作的通知》（国</w:t>
      </w:r>
      <w:proofErr w:type="gramStart"/>
      <w:r>
        <w:rPr>
          <w:rFonts w:ascii="宋体" w:eastAsia="宋体" w:hAnsi="宋体" w:cs="宋体" w:hint="eastAsia"/>
          <w:kern w:val="2"/>
          <w:sz w:val="21"/>
          <w:szCs w:val="21"/>
        </w:rPr>
        <w:t>卫基层发</w:t>
      </w:r>
      <w:proofErr w:type="gramEnd"/>
      <w:r>
        <w:rPr>
          <w:rFonts w:ascii="宋体" w:eastAsia="宋体" w:hAnsi="宋体" w:cs="宋体" w:hint="eastAsia"/>
          <w:kern w:val="2"/>
          <w:sz w:val="21"/>
          <w:szCs w:val="21"/>
        </w:rPr>
        <w:t>〔2019〕52号）</w:t>
      </w:r>
    </w:p>
    <w:p w14:paraId="45FAF580"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《电子病历系统应用水平分级评价管理方法及评价标准》(2018版)</w:t>
      </w:r>
    </w:p>
    <w:p w14:paraId="47A906B7"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《医院信息互联互通标准化成熟度测评方案》（2020年版）</w:t>
      </w:r>
    </w:p>
    <w:p w14:paraId="3A7384CE"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《区域全民健康信息互联互通标准化成熟度测评方案》（2020年版）</w:t>
      </w:r>
    </w:p>
    <w:p w14:paraId="7CBAA301"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《国务院办公厅关于加强三级公立医院绩效考核工作的意见国办发》〔2019〕4号</w:t>
      </w:r>
    </w:p>
    <w:p w14:paraId="1F0C6B34"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《国家卫健委办公厅关于印发医院智慧服务分级评估标准体系》（试行）的通知[2019] 236号</w:t>
      </w:r>
    </w:p>
    <w:p w14:paraId="3A797DE3"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《关于印发全民健康信息化为基层减负工作措施的通知》（国</w:t>
      </w:r>
      <w:proofErr w:type="gramStart"/>
      <w:r>
        <w:rPr>
          <w:rFonts w:ascii="宋体" w:eastAsia="宋体" w:hAnsi="宋体" w:cs="宋体" w:hint="eastAsia"/>
          <w:kern w:val="2"/>
          <w:sz w:val="21"/>
          <w:szCs w:val="21"/>
        </w:rPr>
        <w:t>卫规划函</w:t>
      </w:r>
      <w:proofErr w:type="gramEnd"/>
      <w:r>
        <w:rPr>
          <w:rFonts w:ascii="宋体" w:eastAsia="宋体" w:hAnsi="宋体" w:cs="宋体" w:hint="eastAsia"/>
          <w:kern w:val="2"/>
          <w:sz w:val="21"/>
          <w:szCs w:val="21"/>
        </w:rPr>
        <w:t>〔2019〕199号）</w:t>
      </w:r>
    </w:p>
    <w:p w14:paraId="61DF38B1"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《医院信息化建设应用技术指引（2017 年版）》（国卫</w:t>
      </w:r>
      <w:proofErr w:type="gramStart"/>
      <w:r>
        <w:rPr>
          <w:rFonts w:ascii="宋体" w:eastAsia="宋体" w:hAnsi="宋体" w:cs="宋体" w:hint="eastAsia"/>
          <w:kern w:val="2"/>
          <w:sz w:val="21"/>
          <w:szCs w:val="21"/>
        </w:rPr>
        <w:t>办规划函</w:t>
      </w:r>
      <w:proofErr w:type="gramEnd"/>
      <w:r>
        <w:rPr>
          <w:rFonts w:ascii="宋体" w:eastAsia="宋体" w:hAnsi="宋体" w:cs="宋体" w:hint="eastAsia"/>
          <w:kern w:val="2"/>
          <w:sz w:val="21"/>
          <w:szCs w:val="21"/>
        </w:rPr>
        <w:t xml:space="preserve">〔2017〕1232 号） </w:t>
      </w:r>
    </w:p>
    <w:p w14:paraId="4B8EC63A"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《医院信息平台应用功能指引》（国卫</w:t>
      </w:r>
      <w:proofErr w:type="gramStart"/>
      <w:r>
        <w:rPr>
          <w:rFonts w:ascii="宋体" w:eastAsia="宋体" w:hAnsi="宋体" w:cs="宋体" w:hint="eastAsia"/>
          <w:kern w:val="2"/>
          <w:sz w:val="21"/>
          <w:szCs w:val="21"/>
        </w:rPr>
        <w:t>办规划函</w:t>
      </w:r>
      <w:proofErr w:type="gramEnd"/>
      <w:r>
        <w:rPr>
          <w:rFonts w:ascii="宋体" w:eastAsia="宋体" w:hAnsi="宋体" w:cs="宋体" w:hint="eastAsia"/>
          <w:kern w:val="2"/>
          <w:sz w:val="21"/>
          <w:szCs w:val="21"/>
        </w:rPr>
        <w:t xml:space="preserve">〔2016〕1110 号） </w:t>
      </w:r>
    </w:p>
    <w:p w14:paraId="3F577670"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《全国医院信息化建设标准与规范（试行）》（国卫</w:t>
      </w:r>
      <w:proofErr w:type="gramStart"/>
      <w:r>
        <w:rPr>
          <w:rFonts w:ascii="宋体" w:eastAsia="宋体" w:hAnsi="宋体" w:cs="宋体" w:hint="eastAsia"/>
          <w:kern w:val="2"/>
          <w:sz w:val="21"/>
          <w:szCs w:val="21"/>
        </w:rPr>
        <w:t>办规划发</w:t>
      </w:r>
      <w:proofErr w:type="gramEnd"/>
      <w:r>
        <w:rPr>
          <w:rFonts w:ascii="宋体" w:eastAsia="宋体" w:hAnsi="宋体" w:cs="宋体" w:hint="eastAsia"/>
          <w:kern w:val="2"/>
          <w:sz w:val="21"/>
          <w:szCs w:val="21"/>
        </w:rPr>
        <w:t xml:space="preserve">〔 2018〕4号） </w:t>
      </w:r>
    </w:p>
    <w:p w14:paraId="19677896"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《关于进一步推进以电子病历为核心的医疗机构信息化建设工作的通知》[国卫办医发〔2018〕20号]</w:t>
      </w:r>
    </w:p>
    <w:p w14:paraId="3189DA6D"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2）</w:t>
      </w:r>
      <w:r>
        <w:rPr>
          <w:rFonts w:ascii="宋体" w:eastAsia="宋体" w:hAnsi="宋体" w:cs="宋体" w:hint="eastAsia"/>
          <w:b/>
          <w:sz w:val="21"/>
          <w:szCs w:val="21"/>
          <w:lang w:val="en-GB"/>
        </w:rPr>
        <w:t>中国卫生信息数据标准</w:t>
      </w:r>
    </w:p>
    <w:p w14:paraId="108D4976"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《国家卫生信息化标准基础框架》</w:t>
      </w:r>
    </w:p>
    <w:p w14:paraId="174800BF"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《中国卫生信息标准基础数据集》</w:t>
      </w:r>
    </w:p>
    <w:p w14:paraId="405160CD"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《中国医院信息基本数据集标准》</w:t>
      </w:r>
    </w:p>
    <w:p w14:paraId="0CFB61E8"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《卫生信息数据规范指南》</w:t>
      </w:r>
    </w:p>
    <w:p w14:paraId="22E7B50F"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《电子病历基本架构与数据标准》</w:t>
      </w:r>
    </w:p>
    <w:p w14:paraId="2E19C7A2"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《全国儿童保健工作规范（试行）》</w:t>
      </w:r>
    </w:p>
    <w:p w14:paraId="2E0C5AC2"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《妇幼年报填报说明及指标解释》</w:t>
      </w:r>
    </w:p>
    <w:p w14:paraId="2B029434"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 xml:space="preserve">《国际疾病分类》（ICD-9、ICD-10、ICD-11） </w:t>
      </w:r>
    </w:p>
    <w:p w14:paraId="1CFC4C8F"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 xml:space="preserve">《医学数字化影像通讯标准》DICOM3 </w:t>
      </w:r>
    </w:p>
    <w:p w14:paraId="1611D03C"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 xml:space="preserve">《规范化临床医学术语标准》SNOMED CT </w:t>
      </w:r>
    </w:p>
    <w:p w14:paraId="446E4FCF"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 xml:space="preserve">《观测指标标识符逻辑命名与编码系统》LOINC </w:t>
      </w:r>
    </w:p>
    <w:p w14:paraId="56F89303"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 xml:space="preserve">《医疗卫生领域信息交换标准》HL7 V3 </w:t>
      </w:r>
    </w:p>
    <w:p w14:paraId="192CB9A0"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 xml:space="preserve">《临床文档架构》CDA R2 </w:t>
      </w:r>
    </w:p>
    <w:p w14:paraId="63D9F94D"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lastRenderedPageBreak/>
        <w:t xml:space="preserve">《医疗信息系统集成规范》IHE </w:t>
      </w:r>
    </w:p>
    <w:p w14:paraId="3C3DF86F"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《妇幼保健信息系统基本数据集标准》</w:t>
      </w:r>
    </w:p>
    <w:p w14:paraId="30707EA9"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《临床检验结果共享系统互操作行规范》</w:t>
      </w:r>
    </w:p>
    <w:p w14:paraId="66B7E60B"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《基于电子病历的医院信息平台建设技术解决方案》</w:t>
      </w:r>
    </w:p>
    <w:p w14:paraId="38012D3B"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《医院会计制度》</w:t>
      </w:r>
    </w:p>
    <w:p w14:paraId="2031063B"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《三级医院医疗质量管理指标体系》</w:t>
      </w:r>
    </w:p>
    <w:p w14:paraId="13C8B817"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《三级综合医院评审标准》</w:t>
      </w:r>
    </w:p>
    <w:p w14:paraId="164AF5BE"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《电子病历系统功能应用水平分级评价方法及标准（试行）》</w:t>
      </w:r>
    </w:p>
    <w:p w14:paraId="54C23404"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《基于电子病历的医院信息平台建设技术解决方案》</w:t>
      </w:r>
    </w:p>
    <w:p w14:paraId="39526DEC"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《卫生综合管理信息平台建设指南》</w:t>
      </w:r>
    </w:p>
    <w:p w14:paraId="2A4FC2DD"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《医院智慧服务分级评估标准体系（试行）》</w:t>
      </w:r>
    </w:p>
    <w:p w14:paraId="50F360BD"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3）</w:t>
      </w:r>
      <w:r>
        <w:rPr>
          <w:rFonts w:ascii="宋体" w:eastAsia="宋体" w:hAnsi="宋体" w:cs="宋体" w:hint="eastAsia"/>
          <w:b/>
          <w:sz w:val="21"/>
          <w:szCs w:val="21"/>
          <w:lang w:val="en-GB"/>
        </w:rPr>
        <w:t>国际医疗卫生数据标准</w:t>
      </w:r>
    </w:p>
    <w:p w14:paraId="23D3254D"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国际疾病分类ICD-9和ICD-10，其中ICD-9-CM是ICD-9在美国的临床修订版，ICD-9-CM更适合于临床的需要，是DRG分组的基础</w:t>
      </w:r>
    </w:p>
    <w:p w14:paraId="764AD15D"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医学数字化影像通讯标准 DICOM3</w:t>
      </w:r>
    </w:p>
    <w:p w14:paraId="2F4EC72F"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系统化医学名称—临床术语标准 SNOMED CT</w:t>
      </w:r>
    </w:p>
    <w:p w14:paraId="7C3C2D36"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观测指标标识符逻辑命名和编码标准 LOINC</w:t>
      </w:r>
    </w:p>
    <w:p w14:paraId="2B9F7A56"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医疗卫生领域信息交换标准 HL7 V3</w:t>
      </w:r>
    </w:p>
    <w:p w14:paraId="202509B0"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临床文档架构 CDA R2</w:t>
      </w:r>
    </w:p>
    <w:p w14:paraId="47F1739D" w14:textId="77777777" w:rsidR="00FF4526" w:rsidRDefault="00000000">
      <w:pPr>
        <w:widowControl/>
        <w:adjustRightInd w:val="0"/>
        <w:snapToGrid w:val="0"/>
        <w:ind w:firstLine="420"/>
        <w:jc w:val="left"/>
        <w:rPr>
          <w:rFonts w:ascii="宋体" w:eastAsia="宋体" w:hAnsi="宋体" w:cs="宋体"/>
          <w:sz w:val="21"/>
          <w:szCs w:val="21"/>
        </w:rPr>
      </w:pPr>
      <w:r>
        <w:rPr>
          <w:rFonts w:ascii="宋体" w:eastAsia="宋体" w:hAnsi="宋体" w:cs="宋体" w:hint="eastAsia"/>
          <w:sz w:val="21"/>
          <w:szCs w:val="21"/>
        </w:rPr>
        <w:t>医疗企业集成规范 IHE</w:t>
      </w:r>
    </w:p>
    <w:p w14:paraId="14ED1D3D" w14:textId="77777777" w:rsidR="00FF4526" w:rsidRDefault="00000000">
      <w:pPr>
        <w:widowControl/>
        <w:numPr>
          <w:ilvl w:val="0"/>
          <w:numId w:val="2"/>
        </w:numPr>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系统总体要求</w:t>
      </w:r>
    </w:p>
    <w:p w14:paraId="67876069" w14:textId="77777777" w:rsidR="00FF4526" w:rsidRDefault="00000000">
      <w:pPr>
        <w:autoSpaceDE w:val="0"/>
        <w:autoSpaceDN w:val="0"/>
        <w:adjustRightInd w:val="0"/>
        <w:snapToGrid w:val="0"/>
        <w:ind w:firstLineChars="225" w:firstLine="473"/>
        <w:rPr>
          <w:rFonts w:ascii="宋体" w:eastAsia="宋体" w:hAnsi="宋体" w:cs="宋体"/>
          <w:kern w:val="2"/>
          <w:sz w:val="21"/>
          <w:szCs w:val="21"/>
          <w:lang w:val="zh-CN"/>
        </w:rPr>
      </w:pPr>
      <w:r>
        <w:rPr>
          <w:rFonts w:ascii="宋体" w:eastAsia="宋体" w:hAnsi="宋体" w:cs="宋体" w:hint="eastAsia"/>
          <w:kern w:val="2"/>
          <w:sz w:val="21"/>
          <w:szCs w:val="21"/>
          <w:lang w:val="zh-CN"/>
        </w:rPr>
        <w:t>医院大数据平台的建设是医院信息化建设的关键环节。通过临床数据、管理数据、科研数据归集，形成完整的、以病人为核心、以时间轴为主线、以临床事件为单位的大数据仓库，以服务于当前以及未来的综合数据挖掘利用需求。在本次项目中，医院大数据平台技术框架需符合医院当前的数据中心要求，支持大数据开发框架。满足来自于科研、管理、患者的各种信息需求，并可服务于远程医疗/区域协同以及医院客户关系管理等各类应用，从而通过医院信息互联互通标准化成熟度测评达到四级甲等水平。</w:t>
      </w:r>
    </w:p>
    <w:p w14:paraId="4F8A7F46" w14:textId="77777777" w:rsidR="00FF4526" w:rsidRDefault="00000000">
      <w:pPr>
        <w:autoSpaceDE w:val="0"/>
        <w:autoSpaceDN w:val="0"/>
        <w:adjustRightInd w:val="0"/>
        <w:snapToGrid w:val="0"/>
        <w:ind w:firstLineChars="225" w:firstLine="473"/>
        <w:rPr>
          <w:rFonts w:ascii="宋体" w:eastAsia="宋体" w:hAnsi="宋体" w:cs="宋体"/>
          <w:kern w:val="2"/>
          <w:sz w:val="21"/>
          <w:szCs w:val="21"/>
          <w:lang w:val="zh-CN"/>
        </w:rPr>
      </w:pPr>
      <w:r>
        <w:rPr>
          <w:rFonts w:ascii="宋体" w:eastAsia="宋体" w:hAnsi="宋体" w:cs="宋体" w:hint="eastAsia"/>
          <w:kern w:val="2"/>
          <w:sz w:val="21"/>
          <w:szCs w:val="21"/>
          <w:lang w:val="zh-CN"/>
        </w:rPr>
        <w:t>医院大数据平台的整体设计参考HL7 RIM模型，遵从CDA、IHE等国际标准进行开发。通过对各类临床数据进行标准化、结构化地表达、组织和存储，以及在此基础上开放各种标准的、符合法律规范和安全要求的数据访问服务，医院的各类信息化应用提供一个统一的、完整的数据视图，最终实现辅助改善医疗服务质量、减少医疗差错、提高临床科研水平和降低医疗成本等主要目标。</w:t>
      </w:r>
    </w:p>
    <w:p w14:paraId="0F418630" w14:textId="77777777" w:rsidR="00FF4526" w:rsidRDefault="00000000">
      <w:pPr>
        <w:autoSpaceDE w:val="0"/>
        <w:autoSpaceDN w:val="0"/>
        <w:adjustRightInd w:val="0"/>
        <w:snapToGrid w:val="0"/>
        <w:ind w:firstLineChars="225" w:firstLine="473"/>
        <w:rPr>
          <w:rFonts w:ascii="宋体" w:eastAsia="宋体" w:hAnsi="宋体" w:cs="宋体"/>
          <w:kern w:val="2"/>
          <w:sz w:val="21"/>
          <w:szCs w:val="21"/>
          <w:lang w:val="zh-CN"/>
        </w:rPr>
      </w:pPr>
      <w:r>
        <w:rPr>
          <w:rFonts w:ascii="宋体" w:eastAsia="宋体" w:hAnsi="宋体" w:cs="宋体" w:hint="eastAsia"/>
          <w:kern w:val="2"/>
          <w:sz w:val="21"/>
          <w:szCs w:val="21"/>
          <w:lang w:val="zh-CN"/>
        </w:rPr>
        <w:t>通过建设医院大数据平台，对院内业务系统进行数据采集、清洗、标准化等步骤，将全院业务系统数据进行集中存储，包括历史数据采集，实现实时增量数据采集，形成全院的全量、实时数据中心。医院大数据平台建成后，一方面通过开放服务提供外部系统调用和数据访问。</w:t>
      </w:r>
    </w:p>
    <w:p w14:paraId="5FC5862C" w14:textId="77777777" w:rsidR="00FF4526" w:rsidRDefault="00000000">
      <w:pPr>
        <w:widowControl/>
        <w:numPr>
          <w:ilvl w:val="0"/>
          <w:numId w:val="2"/>
        </w:numPr>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系统性能及框架要求</w:t>
      </w:r>
    </w:p>
    <w:p w14:paraId="37B942AA"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1）</w:t>
      </w:r>
      <w:r>
        <w:rPr>
          <w:rFonts w:ascii="宋体" w:eastAsia="宋体" w:hAnsi="宋体" w:cs="宋体" w:hint="eastAsia"/>
          <w:b/>
          <w:sz w:val="21"/>
          <w:szCs w:val="21"/>
          <w:lang w:val="en-GB"/>
        </w:rPr>
        <w:t>总体性能要求</w:t>
      </w:r>
    </w:p>
    <w:p w14:paraId="593F5730"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en-GB"/>
        </w:rPr>
      </w:pPr>
      <w:r>
        <w:rPr>
          <w:rFonts w:ascii="宋体" w:eastAsia="宋体" w:hAnsi="宋体" w:cs="宋体" w:hint="eastAsia"/>
          <w:color w:val="000000"/>
          <w:spacing w:val="1"/>
          <w:kern w:val="2"/>
          <w:sz w:val="21"/>
          <w:szCs w:val="21"/>
        </w:rPr>
        <w:t>▲</w:t>
      </w:r>
      <w:r>
        <w:rPr>
          <w:rFonts w:ascii="宋体" w:eastAsia="宋体" w:hAnsi="宋体" w:cs="宋体" w:hint="eastAsia"/>
          <w:kern w:val="2"/>
          <w:sz w:val="21"/>
          <w:szCs w:val="21"/>
          <w:lang w:val="en-GB"/>
        </w:rPr>
        <w:t>ODS（Operational Data Store）</w:t>
      </w:r>
      <w:proofErr w:type="gramStart"/>
      <w:r>
        <w:rPr>
          <w:rFonts w:ascii="宋体" w:eastAsia="宋体" w:hAnsi="宋体" w:cs="宋体" w:hint="eastAsia"/>
          <w:kern w:val="2"/>
          <w:sz w:val="21"/>
          <w:szCs w:val="21"/>
          <w:lang w:val="zh-CN"/>
        </w:rPr>
        <w:t>库数据</w:t>
      </w:r>
      <w:proofErr w:type="gramEnd"/>
      <w:r>
        <w:rPr>
          <w:rFonts w:ascii="宋体" w:eastAsia="宋体" w:hAnsi="宋体" w:cs="宋体" w:hint="eastAsia"/>
          <w:kern w:val="2"/>
          <w:sz w:val="21"/>
          <w:szCs w:val="21"/>
          <w:lang w:val="zh-CN"/>
        </w:rPr>
        <w:t>通过</w:t>
      </w:r>
      <w:r>
        <w:rPr>
          <w:rFonts w:ascii="宋体" w:eastAsia="宋体" w:hAnsi="宋体" w:cs="宋体" w:hint="eastAsia"/>
          <w:kern w:val="2"/>
          <w:sz w:val="21"/>
          <w:szCs w:val="21"/>
          <w:lang w:val="en-GB"/>
        </w:rPr>
        <w:t>CDC（Change Data Capture）</w:t>
      </w:r>
      <w:r>
        <w:rPr>
          <w:rFonts w:ascii="宋体" w:eastAsia="宋体" w:hAnsi="宋体" w:cs="宋体" w:hint="eastAsia"/>
          <w:kern w:val="2"/>
          <w:sz w:val="21"/>
          <w:szCs w:val="21"/>
          <w:lang w:val="zh-CN"/>
        </w:rPr>
        <w:t>等实时同步到数据中心</w:t>
      </w:r>
      <w:r>
        <w:rPr>
          <w:rFonts w:ascii="宋体" w:eastAsia="宋体" w:hAnsi="宋体" w:cs="宋体" w:hint="eastAsia"/>
          <w:kern w:val="2"/>
          <w:sz w:val="21"/>
          <w:szCs w:val="21"/>
          <w:lang w:val="en-GB"/>
        </w:rPr>
        <w:t>：</w:t>
      </w:r>
      <w:r>
        <w:rPr>
          <w:rFonts w:ascii="宋体" w:eastAsia="宋体" w:hAnsi="宋体" w:cs="宋体" w:hint="eastAsia"/>
          <w:kern w:val="2"/>
          <w:sz w:val="21"/>
          <w:szCs w:val="21"/>
          <w:lang w:val="zh-CN"/>
        </w:rPr>
        <w:t>不少于</w:t>
      </w:r>
      <w:r>
        <w:rPr>
          <w:rFonts w:ascii="宋体" w:eastAsia="宋体" w:hAnsi="宋体" w:cs="宋体" w:hint="eastAsia"/>
          <w:kern w:val="2"/>
          <w:sz w:val="21"/>
          <w:szCs w:val="21"/>
          <w:lang w:val="en-GB"/>
        </w:rPr>
        <w:t>20000</w:t>
      </w:r>
      <w:r>
        <w:rPr>
          <w:rFonts w:ascii="宋体" w:eastAsia="宋体" w:hAnsi="宋体" w:cs="宋体" w:hint="eastAsia"/>
          <w:kern w:val="2"/>
          <w:sz w:val="21"/>
          <w:szCs w:val="21"/>
          <w:lang w:val="zh-CN"/>
        </w:rPr>
        <w:t>条</w:t>
      </w:r>
      <w:r>
        <w:rPr>
          <w:rFonts w:ascii="宋体" w:eastAsia="宋体" w:hAnsi="宋体" w:cs="宋体" w:hint="eastAsia"/>
          <w:kern w:val="2"/>
          <w:sz w:val="21"/>
          <w:szCs w:val="21"/>
          <w:lang w:val="en-GB"/>
        </w:rPr>
        <w:t>/</w:t>
      </w:r>
      <w:r>
        <w:rPr>
          <w:rFonts w:ascii="宋体" w:eastAsia="宋体" w:hAnsi="宋体" w:cs="宋体" w:hint="eastAsia"/>
          <w:kern w:val="2"/>
          <w:sz w:val="21"/>
          <w:szCs w:val="21"/>
          <w:lang w:val="zh-CN"/>
        </w:rPr>
        <w:t>秒</w:t>
      </w:r>
      <w:r>
        <w:rPr>
          <w:rFonts w:ascii="宋体" w:eastAsia="宋体" w:hAnsi="宋体" w:cs="宋体" w:hint="eastAsia"/>
          <w:kern w:val="2"/>
          <w:sz w:val="21"/>
          <w:szCs w:val="21"/>
          <w:lang w:val="en-GB"/>
        </w:rPr>
        <w:t>；</w:t>
      </w:r>
    </w:p>
    <w:p w14:paraId="6E00A7B3"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数据中心支持TB级别数据并发读：不少于10000条/秒；</w:t>
      </w:r>
    </w:p>
    <w:p w14:paraId="2A2E6102"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数据中心支持TB级别数据并发写：不少于5000条/秒；</w:t>
      </w:r>
    </w:p>
    <w:p w14:paraId="504C619E"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增量数据采集周期；不大于1次/5分钟；</w:t>
      </w:r>
    </w:p>
    <w:p w14:paraId="1D49C6B6"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数据检索时间：数据查询响应时间不应超过5秒；</w:t>
      </w:r>
    </w:p>
    <w:p w14:paraId="32590591"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数据统计时间：数据查询响应时间不应超过5秒；</w:t>
      </w:r>
    </w:p>
    <w:p w14:paraId="1C37502A"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患者360视图查询：响应时间不应超过5秒；</w:t>
      </w:r>
    </w:p>
    <w:p w14:paraId="110B0F7C" w14:textId="77777777" w:rsidR="00FF4526" w:rsidRDefault="00000000">
      <w:pPr>
        <w:numPr>
          <w:ilvl w:val="0"/>
          <w:numId w:val="3"/>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除特殊约定数量的系统之外，其他软件系统不限制用户、授权、设备数量。</w:t>
      </w:r>
    </w:p>
    <w:p w14:paraId="705DD2AC"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2）</w:t>
      </w:r>
      <w:r>
        <w:rPr>
          <w:rFonts w:ascii="宋体" w:eastAsia="宋体" w:hAnsi="宋体" w:cs="宋体" w:hint="eastAsia"/>
          <w:b/>
          <w:sz w:val="21"/>
          <w:szCs w:val="21"/>
          <w:lang w:val="en-GB"/>
        </w:rPr>
        <w:t>技术架构要求</w:t>
      </w:r>
    </w:p>
    <w:p w14:paraId="5A680D63"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数据中心需采用最新的大数据相关技术，保证技术的先进性；</w:t>
      </w:r>
    </w:p>
    <w:p w14:paraId="64D6875F"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要求有效保证数据冗余备份的同时，提供灵活的磁盘和机器横向扩展能力；</w:t>
      </w:r>
    </w:p>
    <w:p w14:paraId="151443BF"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要求支持使用分布式文件系统，对医院历史数据进行抽取和标化；</w:t>
      </w:r>
    </w:p>
    <w:p w14:paraId="4577B002"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要求支持使用分布式数据库，支持所有数据的分布式ddl操作；</w:t>
      </w:r>
    </w:p>
    <w:p w14:paraId="1BA80A5B"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lastRenderedPageBreak/>
        <w:t>能够实时接入业务系统数据，利用强大的并行计算能力，对外提供快速响应的实时数据查询服务；</w:t>
      </w:r>
    </w:p>
    <w:p w14:paraId="18A1FF6E"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将用户指定的业务系统</w:t>
      </w:r>
      <w:proofErr w:type="gramStart"/>
      <w:r>
        <w:rPr>
          <w:rFonts w:ascii="宋体" w:eastAsia="宋体" w:hAnsi="宋体" w:cs="宋体" w:hint="eastAsia"/>
          <w:kern w:val="2"/>
          <w:sz w:val="21"/>
          <w:szCs w:val="21"/>
          <w:lang w:val="zh-CN"/>
        </w:rPr>
        <w:t>间数据</w:t>
      </w:r>
      <w:proofErr w:type="gramEnd"/>
      <w:r>
        <w:rPr>
          <w:rFonts w:ascii="宋体" w:eastAsia="宋体" w:hAnsi="宋体" w:cs="宋体" w:hint="eastAsia"/>
          <w:kern w:val="2"/>
          <w:sz w:val="21"/>
          <w:szCs w:val="21"/>
          <w:lang w:val="zh-CN"/>
        </w:rPr>
        <w:t>调用，改造为统一从数据中心查询的方式，有效降低业务系统负担，提高数据访问速度；</w:t>
      </w:r>
    </w:p>
    <w:p w14:paraId="19D0E58C" w14:textId="77777777" w:rsidR="00FF4526" w:rsidRDefault="00000000">
      <w:pPr>
        <w:numPr>
          <w:ilvl w:val="0"/>
          <w:numId w:val="4"/>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要求支持数据自动复制和备份功能，任意服务器</w:t>
      </w:r>
      <w:proofErr w:type="gramStart"/>
      <w:r>
        <w:rPr>
          <w:rFonts w:ascii="宋体" w:eastAsia="宋体" w:hAnsi="宋体" w:cs="宋体" w:hint="eastAsia"/>
          <w:kern w:val="2"/>
          <w:sz w:val="21"/>
          <w:szCs w:val="21"/>
          <w:lang w:val="zh-CN"/>
        </w:rPr>
        <w:t>宕</w:t>
      </w:r>
      <w:proofErr w:type="gramEnd"/>
      <w:r>
        <w:rPr>
          <w:rFonts w:ascii="宋体" w:eastAsia="宋体" w:hAnsi="宋体" w:cs="宋体" w:hint="eastAsia"/>
          <w:kern w:val="2"/>
          <w:sz w:val="21"/>
          <w:szCs w:val="21"/>
          <w:lang w:val="zh-CN"/>
        </w:rPr>
        <w:t>机，不影响数据的完整性和一致性。</w:t>
      </w:r>
    </w:p>
    <w:p w14:paraId="7E02E361"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3）</w:t>
      </w:r>
      <w:r>
        <w:rPr>
          <w:rFonts w:ascii="宋体" w:eastAsia="宋体" w:hAnsi="宋体" w:cs="宋体" w:hint="eastAsia"/>
          <w:b/>
          <w:sz w:val="21"/>
          <w:szCs w:val="21"/>
          <w:lang w:val="en-GB"/>
        </w:rPr>
        <w:t>总体架构要求</w:t>
      </w:r>
    </w:p>
    <w:p w14:paraId="4FD9F0EE" w14:textId="77777777" w:rsidR="00FF4526" w:rsidRDefault="00000000">
      <w:pPr>
        <w:autoSpaceDE w:val="0"/>
        <w:autoSpaceDN w:val="0"/>
        <w:adjustRightInd w:val="0"/>
        <w:snapToGrid w:val="0"/>
        <w:ind w:firstLineChars="225" w:firstLine="473"/>
        <w:rPr>
          <w:rFonts w:ascii="宋体" w:eastAsia="宋体" w:hAnsi="宋体" w:cs="宋体"/>
          <w:kern w:val="2"/>
          <w:sz w:val="21"/>
          <w:szCs w:val="21"/>
          <w:lang w:val="zh-CN"/>
        </w:rPr>
      </w:pPr>
      <w:r>
        <w:rPr>
          <w:rFonts w:ascii="宋体" w:eastAsia="宋体" w:hAnsi="宋体" w:cs="宋体" w:hint="eastAsia"/>
          <w:kern w:val="2"/>
          <w:sz w:val="21"/>
          <w:szCs w:val="21"/>
          <w:lang w:val="zh-CN"/>
        </w:rPr>
        <w:t>数据中心通过数据采集、清洗、标准化等步骤，将全院业务系统数据进行集中存储，包括历史数据采集、实时增量数据采集，形成全院的全量、实时数据中心。数据中心建成后，可通过开放服务提供外部系统调用和数据访问，同时可依托于强大的分布式存储和计算能力，对临床数据进行分析和计算，为临床科研提供多种辅助应用。</w:t>
      </w:r>
    </w:p>
    <w:p w14:paraId="76FCBB7D"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利用数据中心进行全量数据集中，消除信息孤岛，实现数据集中存储和利用；</w:t>
      </w:r>
    </w:p>
    <w:p w14:paraId="58B1B33A"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满足数据中心的全量性要求，对医院主要业务数据进行存储；</w:t>
      </w:r>
    </w:p>
    <w:p w14:paraId="3435ABFC"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关键数据需具备实时性；</w:t>
      </w:r>
    </w:p>
    <w:p w14:paraId="0A13BC51"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数据中心需要保证数据和</w:t>
      </w:r>
      <w:proofErr w:type="gramStart"/>
      <w:r>
        <w:rPr>
          <w:rFonts w:ascii="宋体" w:eastAsia="宋体" w:hAnsi="宋体" w:cs="宋体" w:hint="eastAsia"/>
          <w:kern w:val="2"/>
          <w:sz w:val="21"/>
          <w:szCs w:val="21"/>
        </w:rPr>
        <w:t>原始业务</w:t>
      </w:r>
      <w:proofErr w:type="gramEnd"/>
      <w:r>
        <w:rPr>
          <w:rFonts w:ascii="宋体" w:eastAsia="宋体" w:hAnsi="宋体" w:cs="宋体" w:hint="eastAsia"/>
          <w:kern w:val="2"/>
          <w:sz w:val="21"/>
          <w:szCs w:val="21"/>
        </w:rPr>
        <w:t>系统的一致性和准确性；</w:t>
      </w:r>
    </w:p>
    <w:p w14:paraId="322C13C4"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数据中心中各类数据具备长期性，能够满足全量数据在线查询需求；</w:t>
      </w:r>
    </w:p>
    <w:p w14:paraId="5FFF23B6"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通过图形化方式展现数据中心相关硬件实时状况；</w:t>
      </w:r>
    </w:p>
    <w:p w14:paraId="5A09F154" w14:textId="77777777" w:rsidR="00FF4526" w:rsidRDefault="00000000">
      <w:pPr>
        <w:widowControl/>
        <w:numPr>
          <w:ilvl w:val="0"/>
          <w:numId w:val="5"/>
        </w:numPr>
        <w:adjustRightInd w:val="0"/>
        <w:snapToGrid w:val="0"/>
        <w:jc w:val="left"/>
        <w:rPr>
          <w:rFonts w:ascii="宋体" w:eastAsia="宋体" w:hAnsi="宋体" w:cs="宋体"/>
          <w:kern w:val="2"/>
          <w:sz w:val="21"/>
          <w:szCs w:val="21"/>
        </w:rPr>
      </w:pPr>
      <w:r>
        <w:rPr>
          <w:rFonts w:ascii="宋体" w:eastAsia="宋体" w:hAnsi="宋体" w:cs="宋体" w:hint="eastAsia"/>
          <w:kern w:val="2"/>
          <w:sz w:val="21"/>
          <w:szCs w:val="21"/>
        </w:rPr>
        <w:t>通过图形化方式展现数据中心数据结构、字典对照等标准化相关配置；</w:t>
      </w:r>
    </w:p>
    <w:p w14:paraId="4A7C1927"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4）</w:t>
      </w:r>
      <w:r>
        <w:rPr>
          <w:rFonts w:ascii="宋体" w:eastAsia="宋体" w:hAnsi="宋体" w:cs="宋体" w:hint="eastAsia"/>
          <w:b/>
          <w:sz w:val="21"/>
          <w:szCs w:val="21"/>
          <w:lang w:val="en-GB"/>
        </w:rPr>
        <w:t xml:space="preserve">物理架构要求 </w:t>
      </w:r>
    </w:p>
    <w:p w14:paraId="15DDCDC1" w14:textId="77777777" w:rsidR="00FF4526" w:rsidRDefault="00000000">
      <w:pPr>
        <w:numPr>
          <w:ilvl w:val="0"/>
          <w:numId w:val="6"/>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数据中心要求支持采用分布式的存储系统；</w:t>
      </w:r>
    </w:p>
    <w:p w14:paraId="792B1DC2" w14:textId="77777777" w:rsidR="00FF4526" w:rsidRDefault="00000000">
      <w:pPr>
        <w:numPr>
          <w:ilvl w:val="0"/>
          <w:numId w:val="6"/>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采用PC服务器堆叠方式，支持动态扩容，通过扩充服务器来增加存储空间和计算资源的横向扩展；</w:t>
      </w:r>
    </w:p>
    <w:p w14:paraId="0621819C" w14:textId="77777777" w:rsidR="00FF4526" w:rsidRDefault="00000000">
      <w:pPr>
        <w:numPr>
          <w:ilvl w:val="0"/>
          <w:numId w:val="6"/>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在数据中心之上配置应用服务器来实现各类应用服务、数据分析的需要；</w:t>
      </w:r>
    </w:p>
    <w:p w14:paraId="4E75E0F6" w14:textId="77777777" w:rsidR="00FF4526" w:rsidRDefault="00000000">
      <w:pPr>
        <w:numPr>
          <w:ilvl w:val="0"/>
          <w:numId w:val="6"/>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数据中心内部采用万兆交换机保证IO效率；</w:t>
      </w:r>
    </w:p>
    <w:p w14:paraId="1B442C6A" w14:textId="77777777" w:rsidR="00FF4526" w:rsidRDefault="00000000">
      <w:pPr>
        <w:numPr>
          <w:ilvl w:val="0"/>
          <w:numId w:val="6"/>
        </w:numPr>
        <w:autoSpaceDE w:val="0"/>
        <w:autoSpaceDN w:val="0"/>
        <w:adjustRightInd w:val="0"/>
        <w:snapToGrid w:val="0"/>
        <w:rPr>
          <w:rFonts w:ascii="宋体" w:eastAsia="宋体" w:hAnsi="宋体" w:cs="宋体"/>
          <w:kern w:val="2"/>
          <w:sz w:val="21"/>
          <w:szCs w:val="21"/>
          <w:lang w:val="zh-CN"/>
        </w:rPr>
      </w:pPr>
      <w:r>
        <w:rPr>
          <w:rFonts w:ascii="宋体" w:eastAsia="宋体" w:hAnsi="宋体" w:cs="宋体" w:hint="eastAsia"/>
          <w:kern w:val="2"/>
          <w:sz w:val="21"/>
          <w:szCs w:val="21"/>
          <w:lang w:val="zh-CN"/>
        </w:rPr>
        <w:t>应用系统通过千兆交换机接入核心网络。</w:t>
      </w:r>
    </w:p>
    <w:p w14:paraId="21689954" w14:textId="77777777" w:rsidR="00FF4526" w:rsidRDefault="00000000">
      <w:pPr>
        <w:autoSpaceDE w:val="0"/>
        <w:autoSpaceDN w:val="0"/>
        <w:adjustRightInd w:val="0"/>
        <w:spacing w:afterLines="50" w:after="120"/>
        <w:ind w:firstLineChars="200" w:firstLine="422"/>
        <w:jc w:val="left"/>
        <w:outlineLvl w:val="3"/>
        <w:rPr>
          <w:rFonts w:ascii="宋体" w:eastAsia="宋体" w:hAnsi="宋体" w:cs="宋体"/>
          <w:b/>
          <w:sz w:val="21"/>
          <w:szCs w:val="21"/>
          <w:lang w:val="en-GB"/>
        </w:rPr>
      </w:pPr>
      <w:r>
        <w:rPr>
          <w:rFonts w:ascii="宋体" w:eastAsia="宋体" w:hAnsi="宋体" w:cs="宋体" w:hint="eastAsia"/>
          <w:b/>
          <w:sz w:val="21"/>
          <w:szCs w:val="21"/>
        </w:rPr>
        <w:t>5）</w:t>
      </w:r>
      <w:r>
        <w:rPr>
          <w:rFonts w:ascii="宋体" w:eastAsia="宋体" w:hAnsi="宋体" w:cs="宋体" w:hint="eastAsia"/>
          <w:b/>
          <w:sz w:val="21"/>
          <w:szCs w:val="21"/>
          <w:lang w:val="en-GB"/>
        </w:rPr>
        <w:t>技术路线</w:t>
      </w:r>
    </w:p>
    <w:p w14:paraId="44CEF58B"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color w:val="000000"/>
          <w:spacing w:val="1"/>
          <w:kern w:val="2"/>
          <w:sz w:val="21"/>
          <w:szCs w:val="21"/>
        </w:rPr>
        <w:t>▲</w:t>
      </w:r>
      <w:r>
        <w:rPr>
          <w:rFonts w:ascii="宋体" w:eastAsia="宋体" w:hAnsi="宋体" w:cs="宋体" w:hint="eastAsia"/>
          <w:kern w:val="2"/>
          <w:sz w:val="21"/>
          <w:szCs w:val="21"/>
        </w:rPr>
        <w:t>数据中心支持分布式大数据平台、分布式文件系统；</w:t>
      </w:r>
    </w:p>
    <w:p w14:paraId="52AEC104"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color w:val="000000"/>
          <w:spacing w:val="1"/>
          <w:kern w:val="2"/>
          <w:sz w:val="21"/>
          <w:szCs w:val="21"/>
        </w:rPr>
        <w:t>▲</w:t>
      </w:r>
      <w:r>
        <w:rPr>
          <w:rFonts w:ascii="宋体" w:eastAsia="宋体" w:hAnsi="宋体" w:cs="宋体" w:hint="eastAsia"/>
          <w:kern w:val="2"/>
          <w:sz w:val="21"/>
          <w:szCs w:val="21"/>
        </w:rPr>
        <w:t>数据中心同时支持MPP 架构的分布式关系型数据库，提供高性能的查询服务和分布式DDL操作；</w:t>
      </w:r>
    </w:p>
    <w:p w14:paraId="152FA965"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color w:val="000000"/>
          <w:spacing w:val="1"/>
          <w:kern w:val="2"/>
          <w:sz w:val="21"/>
          <w:szCs w:val="21"/>
        </w:rPr>
        <w:t>▲</w:t>
      </w:r>
      <w:r>
        <w:rPr>
          <w:rFonts w:ascii="宋体" w:eastAsia="宋体" w:hAnsi="宋体" w:cs="宋体" w:hint="eastAsia"/>
          <w:kern w:val="2"/>
          <w:sz w:val="21"/>
          <w:szCs w:val="21"/>
        </w:rPr>
        <w:t>支持CDC等方式，在不对生产数据库进行操作的情况下，数据实时同步到数据中心；</w:t>
      </w:r>
    </w:p>
    <w:p w14:paraId="60825398"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color w:val="000000"/>
          <w:spacing w:val="1"/>
          <w:kern w:val="2"/>
          <w:sz w:val="21"/>
          <w:szCs w:val="21"/>
        </w:rPr>
        <w:t>▲</w:t>
      </w:r>
      <w:r>
        <w:rPr>
          <w:rFonts w:ascii="宋体" w:eastAsia="宋体" w:hAnsi="宋体" w:cs="宋体" w:hint="eastAsia"/>
          <w:kern w:val="2"/>
          <w:sz w:val="21"/>
          <w:szCs w:val="21"/>
        </w:rPr>
        <w:t>支持可视化数据抽取方式，</w:t>
      </w:r>
      <w:proofErr w:type="gramStart"/>
      <w:r>
        <w:rPr>
          <w:rFonts w:ascii="宋体" w:eastAsia="宋体" w:hAnsi="宋体" w:cs="宋体" w:hint="eastAsia"/>
          <w:kern w:val="2"/>
          <w:sz w:val="21"/>
          <w:szCs w:val="21"/>
        </w:rPr>
        <w:t>且数据</w:t>
      </w:r>
      <w:proofErr w:type="gramEnd"/>
      <w:r>
        <w:rPr>
          <w:rFonts w:ascii="宋体" w:eastAsia="宋体" w:hAnsi="宋体" w:cs="宋体" w:hint="eastAsia"/>
          <w:kern w:val="2"/>
          <w:sz w:val="21"/>
          <w:szCs w:val="21"/>
        </w:rPr>
        <w:t>抽取时支持数据源和目标源的动态适配和添加；</w:t>
      </w:r>
    </w:p>
    <w:p w14:paraId="02CDC823"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支持列式数据库，实现高性能的查询功能；</w:t>
      </w:r>
    </w:p>
    <w:p w14:paraId="2B8398FE"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支持归并计算，实现高性能并行网格计算；</w:t>
      </w:r>
    </w:p>
    <w:p w14:paraId="72911D8B"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支持内存计算，处理准实时数据；</w:t>
      </w:r>
    </w:p>
    <w:p w14:paraId="44274319"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支持消息中间件，能在下游被多方消费；</w:t>
      </w:r>
    </w:p>
    <w:p w14:paraId="3145FB9C"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支持实时流处理，实现实时数据处理；</w:t>
      </w:r>
    </w:p>
    <w:p w14:paraId="64D26E3B"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支持任务自动迁移、重试和预测执行，不受计算节点故障影响；</w:t>
      </w:r>
    </w:p>
    <w:p w14:paraId="77DBB01C" w14:textId="77777777" w:rsidR="00FF4526" w:rsidRDefault="00000000">
      <w:pPr>
        <w:numPr>
          <w:ilvl w:val="0"/>
          <w:numId w:val="7"/>
        </w:numPr>
        <w:spacing w:before="156" w:after="156"/>
        <w:jc w:val="left"/>
        <w:rPr>
          <w:rFonts w:ascii="宋体" w:eastAsia="宋体" w:hAnsi="宋体" w:cs="宋体"/>
          <w:kern w:val="2"/>
          <w:sz w:val="21"/>
          <w:szCs w:val="21"/>
        </w:rPr>
      </w:pPr>
      <w:r>
        <w:rPr>
          <w:rFonts w:ascii="宋体" w:eastAsia="宋体" w:hAnsi="宋体" w:cs="宋体" w:hint="eastAsia"/>
          <w:kern w:val="2"/>
          <w:sz w:val="21"/>
          <w:szCs w:val="21"/>
        </w:rPr>
        <w:t>要求提供平台集群的安装部署服务，并提供相应的管理工具；</w:t>
      </w:r>
    </w:p>
    <w:p w14:paraId="42002AD7" w14:textId="77777777" w:rsidR="00FF4526" w:rsidRDefault="00000000">
      <w:pPr>
        <w:pStyle w:val="TOC1"/>
        <w:ind w:leftChars="0" w:left="0"/>
        <w:rPr>
          <w:rFonts w:ascii="宋体" w:eastAsia="宋体" w:hAnsi="宋体" w:cs="宋体"/>
          <w:b/>
          <w:bCs/>
          <w:kern w:val="2"/>
          <w:sz w:val="21"/>
          <w:szCs w:val="21"/>
        </w:rPr>
      </w:pPr>
      <w:r>
        <w:rPr>
          <w:rFonts w:ascii="宋体" w:eastAsia="宋体" w:hAnsi="宋体" w:cs="宋体" w:hint="eastAsia"/>
          <w:b/>
          <w:bCs/>
          <w:kern w:val="2"/>
          <w:sz w:val="21"/>
          <w:szCs w:val="21"/>
        </w:rPr>
        <w:t>（4）自然语言处理技术要求</w:t>
      </w:r>
    </w:p>
    <w:p w14:paraId="1B785FF0"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系统要求采用自然语言处理(NLP)技术实现对医疗文本处理。具体技术如下：</w:t>
      </w:r>
    </w:p>
    <w:p w14:paraId="740527E4"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▲支持处理多种病历类型的处理模型，展示例如入院病史、既往史、病程录、体格检查、超声心动图、心电图等；</w:t>
      </w:r>
    </w:p>
    <w:p w14:paraId="04D84E64"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▲系统支持单份文本分析结果进行可视化展示，包括医学实体识别、医学实体与关联识别、概念展示等；</w:t>
      </w:r>
    </w:p>
    <w:p w14:paraId="79440FD7"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▲支持治理好的文本变量的溯源功能，精确定位抽取的变量在原文中的位置，并高亮显示；</w:t>
      </w:r>
    </w:p>
    <w:p w14:paraId="4320B02E"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支持</w:t>
      </w:r>
      <w:proofErr w:type="gramStart"/>
      <w:r>
        <w:rPr>
          <w:rFonts w:ascii="宋体" w:eastAsia="宋体" w:hAnsi="宋体" w:cs="宋体" w:hint="eastAsia"/>
          <w:kern w:val="2"/>
          <w:sz w:val="21"/>
          <w:szCs w:val="21"/>
        </w:rPr>
        <w:t>按专病模式</w:t>
      </w:r>
      <w:proofErr w:type="gramEnd"/>
      <w:r>
        <w:rPr>
          <w:rFonts w:ascii="宋体" w:eastAsia="宋体" w:hAnsi="宋体" w:cs="宋体" w:hint="eastAsia"/>
          <w:kern w:val="2"/>
          <w:sz w:val="21"/>
          <w:szCs w:val="21"/>
        </w:rPr>
        <w:t>批量提取多种病历文本中的专病变量，如AKI专病、</w:t>
      </w:r>
      <w:proofErr w:type="gramStart"/>
      <w:r>
        <w:rPr>
          <w:rFonts w:ascii="宋体" w:eastAsia="宋体" w:hAnsi="宋体" w:cs="宋体" w:hint="eastAsia"/>
          <w:kern w:val="2"/>
          <w:sz w:val="21"/>
          <w:szCs w:val="21"/>
        </w:rPr>
        <w:t>房颤专病</w:t>
      </w:r>
      <w:proofErr w:type="gramEnd"/>
      <w:r>
        <w:rPr>
          <w:rFonts w:ascii="宋体" w:eastAsia="宋体" w:hAnsi="宋体" w:cs="宋体" w:hint="eastAsia"/>
          <w:kern w:val="2"/>
          <w:sz w:val="21"/>
          <w:szCs w:val="21"/>
        </w:rPr>
        <w:t>等，按患者纬度</w:t>
      </w:r>
      <w:r>
        <w:rPr>
          <w:rFonts w:ascii="宋体" w:eastAsia="宋体" w:hAnsi="宋体" w:cs="宋体" w:hint="eastAsia"/>
          <w:kern w:val="2"/>
          <w:sz w:val="21"/>
          <w:szCs w:val="21"/>
        </w:rPr>
        <w:lastRenderedPageBreak/>
        <w:t>提取并混合展示病历类型变量，以及有值变量的百分比；</w:t>
      </w:r>
    </w:p>
    <w:p w14:paraId="58139EF7"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支持术语检索，满足诊断字典、实验室检查、药品字典等匹配模式；</w:t>
      </w:r>
    </w:p>
    <w:p w14:paraId="03C643CC"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▲支持快速检索术语，展示术语及其同义词，点击其中某一条结果，可在层级展示中查看该术语与疾病相关的图谱，在参考集链接中查看该术语相关的</w:t>
      </w:r>
      <w:proofErr w:type="spellStart"/>
      <w:r>
        <w:rPr>
          <w:rFonts w:ascii="宋体" w:eastAsia="宋体" w:hAnsi="宋体" w:cs="宋体" w:hint="eastAsia"/>
          <w:kern w:val="2"/>
          <w:sz w:val="21"/>
          <w:szCs w:val="21"/>
        </w:rPr>
        <w:t>conceptId</w:t>
      </w:r>
      <w:proofErr w:type="spellEnd"/>
      <w:r>
        <w:rPr>
          <w:rFonts w:ascii="宋体" w:eastAsia="宋体" w:hAnsi="宋体" w:cs="宋体" w:hint="eastAsia"/>
          <w:kern w:val="2"/>
          <w:sz w:val="21"/>
          <w:szCs w:val="21"/>
        </w:rPr>
        <w:t>、code、</w:t>
      </w:r>
      <w:proofErr w:type="spellStart"/>
      <w:r>
        <w:rPr>
          <w:rFonts w:ascii="宋体" w:eastAsia="宋体" w:hAnsi="宋体" w:cs="宋体" w:hint="eastAsia"/>
          <w:kern w:val="2"/>
          <w:sz w:val="21"/>
          <w:szCs w:val="21"/>
        </w:rPr>
        <w:t>code_system</w:t>
      </w:r>
      <w:proofErr w:type="spellEnd"/>
      <w:r>
        <w:rPr>
          <w:rFonts w:ascii="宋体" w:eastAsia="宋体" w:hAnsi="宋体" w:cs="宋体" w:hint="eastAsia"/>
          <w:kern w:val="2"/>
          <w:sz w:val="21"/>
          <w:szCs w:val="21"/>
        </w:rPr>
        <w:t>、中文、英文等基本信息；</w:t>
      </w:r>
    </w:p>
    <w:p w14:paraId="6823A952"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以上病历类型、专</w:t>
      </w:r>
      <w:proofErr w:type="gramStart"/>
      <w:r>
        <w:rPr>
          <w:rFonts w:ascii="宋体" w:eastAsia="宋体" w:hAnsi="宋体" w:cs="宋体" w:hint="eastAsia"/>
          <w:kern w:val="2"/>
          <w:sz w:val="21"/>
          <w:szCs w:val="21"/>
        </w:rPr>
        <w:t>病模式</w:t>
      </w:r>
      <w:proofErr w:type="gramEnd"/>
      <w:r>
        <w:rPr>
          <w:rFonts w:ascii="宋体" w:eastAsia="宋体" w:hAnsi="宋体" w:cs="宋体" w:hint="eastAsia"/>
          <w:kern w:val="2"/>
          <w:sz w:val="21"/>
          <w:szCs w:val="21"/>
        </w:rPr>
        <w:t>等关联的1或多个NLP模型，都可以通过管理界面由用户创建和修改，修改后对应抽取的病历类型、专</w:t>
      </w:r>
      <w:proofErr w:type="gramStart"/>
      <w:r>
        <w:rPr>
          <w:rFonts w:ascii="宋体" w:eastAsia="宋体" w:hAnsi="宋体" w:cs="宋体" w:hint="eastAsia"/>
          <w:kern w:val="2"/>
          <w:sz w:val="21"/>
          <w:szCs w:val="21"/>
        </w:rPr>
        <w:t>病模式</w:t>
      </w:r>
      <w:proofErr w:type="gramEnd"/>
      <w:r>
        <w:rPr>
          <w:rFonts w:ascii="宋体" w:eastAsia="宋体" w:hAnsi="宋体" w:cs="宋体" w:hint="eastAsia"/>
          <w:kern w:val="2"/>
          <w:sz w:val="21"/>
          <w:szCs w:val="21"/>
        </w:rPr>
        <w:t>提取的变量均相应变化；</w:t>
      </w:r>
    </w:p>
    <w:p w14:paraId="3B23A22E" w14:textId="77777777" w:rsidR="00FF4526" w:rsidRDefault="00000000">
      <w:pPr>
        <w:numPr>
          <w:ilvl w:val="0"/>
          <w:numId w:val="8"/>
        </w:numPr>
        <w:ind w:firstLineChars="200" w:firstLine="420"/>
        <w:rPr>
          <w:rFonts w:ascii="宋体" w:eastAsia="宋体" w:hAnsi="宋体" w:cs="宋体"/>
          <w:kern w:val="2"/>
          <w:sz w:val="21"/>
          <w:szCs w:val="21"/>
        </w:rPr>
      </w:pPr>
      <w:r>
        <w:rPr>
          <w:rFonts w:ascii="宋体" w:eastAsia="宋体" w:hAnsi="宋体" w:cs="宋体" w:hint="eastAsia"/>
          <w:kern w:val="2"/>
          <w:sz w:val="21"/>
          <w:szCs w:val="21"/>
        </w:rPr>
        <w:t>将病历文本中提取的变量，可存储成JSON、二维表格式。</w:t>
      </w:r>
    </w:p>
    <w:p w14:paraId="61118E0F" w14:textId="77777777" w:rsidR="00FF4526" w:rsidRDefault="00000000">
      <w:pPr>
        <w:pStyle w:val="TOC1"/>
        <w:ind w:leftChars="0" w:left="0"/>
        <w:rPr>
          <w:rFonts w:ascii="宋体" w:eastAsia="宋体" w:hAnsi="宋体" w:cs="宋体"/>
          <w:b/>
          <w:sz w:val="21"/>
          <w:szCs w:val="21"/>
        </w:rPr>
      </w:pPr>
      <w:r>
        <w:rPr>
          <w:rFonts w:ascii="宋体" w:eastAsia="宋体" w:hAnsi="宋体" w:cs="宋体" w:hint="eastAsia"/>
          <w:b/>
          <w:sz w:val="21"/>
          <w:szCs w:val="21"/>
        </w:rPr>
        <w:t>（5）</w:t>
      </w:r>
      <w:r>
        <w:rPr>
          <w:rFonts w:ascii="宋体" w:eastAsia="宋体" w:hAnsi="宋体" w:cs="宋体" w:hint="eastAsia"/>
          <w:kern w:val="2"/>
          <w:sz w:val="21"/>
          <w:szCs w:val="21"/>
        </w:rPr>
        <w:t>▲</w:t>
      </w:r>
      <w:r>
        <w:rPr>
          <w:rFonts w:ascii="宋体" w:eastAsia="宋体" w:hAnsi="宋体" w:cs="宋体" w:hint="eastAsia"/>
          <w:b/>
          <w:sz w:val="21"/>
          <w:szCs w:val="21"/>
        </w:rPr>
        <w:t>数据标准化要求</w:t>
      </w:r>
    </w:p>
    <w:p w14:paraId="7983BCFF" w14:textId="77777777" w:rsidR="00FF4526" w:rsidRDefault="00000000">
      <w:pPr>
        <w:numPr>
          <w:ilvl w:val="0"/>
          <w:numId w:val="9"/>
        </w:numPr>
        <w:ind w:firstLineChars="200" w:firstLine="420"/>
        <w:rPr>
          <w:rFonts w:ascii="宋体" w:eastAsia="宋体" w:hAnsi="宋体" w:cs="宋体"/>
          <w:sz w:val="21"/>
          <w:szCs w:val="21"/>
        </w:rPr>
      </w:pPr>
      <w:r>
        <w:rPr>
          <w:rFonts w:ascii="宋体" w:eastAsia="宋体" w:hAnsi="宋体" w:cs="宋体" w:hint="eastAsia"/>
          <w:sz w:val="21"/>
          <w:szCs w:val="21"/>
        </w:rPr>
        <w:t>支持数据集成及整合过程的标准化：实现数据的集成，通过各种数据治理手段，结合标准的医疗术语的标准规范管理，实现数据的标准化、结构化，并实现数据治理过程中的完整性、自洽性、一致性；支持科室、病区、诊断编码、疾病、药品、检验、检查等关键业务编码的统一。</w:t>
      </w:r>
    </w:p>
    <w:p w14:paraId="4DF683E3" w14:textId="77777777" w:rsidR="00FF4526" w:rsidRDefault="00000000">
      <w:pPr>
        <w:numPr>
          <w:ilvl w:val="0"/>
          <w:numId w:val="9"/>
        </w:numPr>
        <w:ind w:firstLineChars="200" w:firstLine="420"/>
        <w:rPr>
          <w:rFonts w:ascii="宋体" w:eastAsia="宋体" w:hAnsi="宋体" w:cs="宋体"/>
          <w:sz w:val="21"/>
          <w:szCs w:val="21"/>
        </w:rPr>
      </w:pPr>
      <w:r>
        <w:rPr>
          <w:rFonts w:ascii="宋体" w:eastAsia="宋体" w:hAnsi="宋体" w:cs="宋体" w:hint="eastAsia"/>
          <w:sz w:val="21"/>
          <w:szCs w:val="21"/>
        </w:rPr>
        <w:t>支持不同数据来源的数据：充分考虑数据源格式的多样性，比如各自不同的数据库格式、文本文件格式、XML格式、JSON格式等，支持结构化数据、半结构化或非结构化数据。</w:t>
      </w:r>
    </w:p>
    <w:p w14:paraId="052E820C" w14:textId="77777777" w:rsidR="00FF4526" w:rsidRDefault="00000000">
      <w:pPr>
        <w:numPr>
          <w:ilvl w:val="0"/>
          <w:numId w:val="9"/>
        </w:numPr>
        <w:ind w:firstLineChars="200" w:firstLine="420"/>
        <w:rPr>
          <w:rFonts w:ascii="宋体" w:eastAsia="宋体" w:hAnsi="宋体" w:cs="宋体"/>
          <w:sz w:val="21"/>
          <w:szCs w:val="21"/>
        </w:rPr>
      </w:pPr>
      <w:r>
        <w:rPr>
          <w:rFonts w:ascii="宋体" w:eastAsia="宋体" w:hAnsi="宋体" w:cs="宋体" w:hint="eastAsia"/>
          <w:sz w:val="21"/>
          <w:szCs w:val="21"/>
        </w:rPr>
        <w:t>支持不同数据生成阶段的数据：由于数据生成的时期、部门、设备、技术、能力等不同，数据存储管理极为分散，支持通过采用一种通用的标准和规范，提供统一的数据接口，支持多样的数据源。</w:t>
      </w:r>
    </w:p>
    <w:p w14:paraId="643FAD05" w14:textId="77777777" w:rsidR="00FF4526" w:rsidRDefault="00FF4526">
      <w:pPr>
        <w:pStyle w:val="TOC1"/>
        <w:ind w:left="960"/>
        <w:rPr>
          <w:rFonts w:ascii="宋体" w:eastAsia="宋体" w:hAnsi="宋体" w:cs="宋体"/>
          <w:sz w:val="21"/>
          <w:szCs w:val="21"/>
        </w:rPr>
      </w:pPr>
    </w:p>
    <w:p w14:paraId="79DD8E87" w14:textId="77777777" w:rsidR="00FF4526" w:rsidRDefault="00000000">
      <w:pPr>
        <w:pStyle w:val="TOC1"/>
        <w:ind w:leftChars="0" w:left="0"/>
        <w:rPr>
          <w:rFonts w:ascii="宋体" w:eastAsia="宋体" w:hAnsi="宋体" w:cs="宋体"/>
          <w:b/>
          <w:bCs/>
          <w:sz w:val="21"/>
          <w:szCs w:val="21"/>
        </w:rPr>
      </w:pPr>
      <w:r>
        <w:rPr>
          <w:rFonts w:ascii="宋体" w:eastAsia="宋体" w:hAnsi="宋体" w:cs="宋体" w:hint="eastAsia"/>
          <w:b/>
          <w:bCs/>
          <w:sz w:val="21"/>
          <w:szCs w:val="21"/>
        </w:rPr>
        <w:t>（6）</w:t>
      </w:r>
      <w:r>
        <w:rPr>
          <w:rFonts w:ascii="宋体" w:eastAsia="宋体" w:hAnsi="宋体" w:cs="宋体" w:hint="eastAsia"/>
          <w:kern w:val="2"/>
          <w:sz w:val="21"/>
          <w:szCs w:val="21"/>
        </w:rPr>
        <w:t>▲</w:t>
      </w:r>
      <w:r>
        <w:rPr>
          <w:rFonts w:ascii="宋体" w:eastAsia="宋体" w:hAnsi="宋体" w:cs="宋体" w:hint="eastAsia"/>
          <w:b/>
          <w:bCs/>
          <w:sz w:val="21"/>
          <w:szCs w:val="21"/>
        </w:rPr>
        <w:t>数据与信息安全</w:t>
      </w:r>
    </w:p>
    <w:p w14:paraId="43B1B898" w14:textId="77777777" w:rsidR="00FF4526" w:rsidRDefault="00000000">
      <w:pPr>
        <w:numPr>
          <w:ilvl w:val="0"/>
          <w:numId w:val="10"/>
        </w:numPr>
        <w:ind w:firstLineChars="200" w:firstLine="420"/>
        <w:rPr>
          <w:rFonts w:ascii="宋体" w:eastAsia="宋体" w:hAnsi="宋体" w:cs="宋体"/>
          <w:sz w:val="21"/>
          <w:szCs w:val="21"/>
        </w:rPr>
      </w:pPr>
      <w:r>
        <w:rPr>
          <w:rFonts w:ascii="宋体" w:eastAsia="宋体" w:hAnsi="宋体" w:cs="宋体" w:hint="eastAsia"/>
          <w:sz w:val="21"/>
          <w:szCs w:val="21"/>
        </w:rPr>
        <w:t>系统仅允许院内部署，数据不可出院，系统仅允许本地维护。</w:t>
      </w:r>
    </w:p>
    <w:p w14:paraId="14037A42" w14:textId="77777777" w:rsidR="00FF4526" w:rsidRDefault="00000000">
      <w:pPr>
        <w:numPr>
          <w:ilvl w:val="0"/>
          <w:numId w:val="10"/>
        </w:numPr>
        <w:ind w:firstLineChars="200" w:firstLine="420"/>
        <w:rPr>
          <w:rFonts w:ascii="宋体" w:eastAsia="宋体" w:hAnsi="宋体" w:cs="宋体"/>
          <w:sz w:val="21"/>
          <w:szCs w:val="21"/>
        </w:rPr>
      </w:pPr>
      <w:r>
        <w:rPr>
          <w:rFonts w:ascii="宋体" w:eastAsia="宋体" w:hAnsi="宋体" w:cs="宋体" w:hint="eastAsia"/>
          <w:sz w:val="21"/>
          <w:szCs w:val="21"/>
        </w:rPr>
        <w:t>与医院信息系统对时应接遵循医院数据管理的要求，对医院生产系统进行只读访问，不对医院生产系统进行数据写入。</w:t>
      </w:r>
    </w:p>
    <w:p w14:paraId="6476040D" w14:textId="77777777" w:rsidR="00FF4526" w:rsidRDefault="00000000">
      <w:pPr>
        <w:numPr>
          <w:ilvl w:val="0"/>
          <w:numId w:val="10"/>
        </w:numPr>
        <w:ind w:firstLineChars="200" w:firstLine="420"/>
        <w:rPr>
          <w:rFonts w:ascii="宋体" w:eastAsia="宋体" w:hAnsi="宋体" w:cs="宋体"/>
          <w:sz w:val="21"/>
          <w:szCs w:val="21"/>
        </w:rPr>
      </w:pPr>
      <w:r>
        <w:rPr>
          <w:rFonts w:ascii="宋体" w:eastAsia="宋体" w:hAnsi="宋体" w:cs="宋体" w:hint="eastAsia"/>
          <w:sz w:val="21"/>
          <w:szCs w:val="21"/>
        </w:rPr>
        <w:t>所有用户的密码在数据库中，采用摘要算法加密后再保存。</w:t>
      </w:r>
    </w:p>
    <w:p w14:paraId="1E864AE7" w14:textId="77777777" w:rsidR="00FF4526" w:rsidRDefault="00000000">
      <w:pPr>
        <w:numPr>
          <w:ilvl w:val="0"/>
          <w:numId w:val="10"/>
        </w:numPr>
        <w:ind w:firstLineChars="200" w:firstLine="420"/>
        <w:rPr>
          <w:rFonts w:ascii="宋体" w:eastAsia="宋体" w:hAnsi="宋体" w:cs="宋体"/>
          <w:sz w:val="21"/>
          <w:szCs w:val="21"/>
        </w:rPr>
      </w:pPr>
      <w:r>
        <w:rPr>
          <w:rFonts w:ascii="宋体" w:eastAsia="宋体" w:hAnsi="宋体" w:cs="宋体" w:hint="eastAsia"/>
          <w:sz w:val="21"/>
          <w:szCs w:val="21"/>
        </w:rPr>
        <w:t>支持用户的权限的设置：支持医院管理人员方便的管理各种角色、用户的功能权限、数据访问和使用权限的定义。</w:t>
      </w:r>
    </w:p>
    <w:p w14:paraId="20F45424" w14:textId="77777777" w:rsidR="00FF4526" w:rsidRDefault="00000000">
      <w:pPr>
        <w:numPr>
          <w:ilvl w:val="0"/>
          <w:numId w:val="10"/>
        </w:numPr>
        <w:ind w:firstLineChars="200" w:firstLine="420"/>
        <w:rPr>
          <w:rFonts w:ascii="宋体" w:eastAsia="宋体" w:hAnsi="宋体" w:cs="宋体"/>
          <w:sz w:val="21"/>
          <w:szCs w:val="21"/>
        </w:rPr>
      </w:pPr>
      <w:r>
        <w:rPr>
          <w:rFonts w:ascii="宋体" w:eastAsia="宋体" w:hAnsi="宋体" w:cs="宋体" w:hint="eastAsia"/>
          <w:sz w:val="21"/>
          <w:szCs w:val="21"/>
        </w:rPr>
        <w:t>支持操作日志的记录：对所有用户操作记录日志，记录访问IP地址、时间、用户名、操作涉及的模块等信息。</w:t>
      </w:r>
    </w:p>
    <w:p w14:paraId="584CA2D9" w14:textId="77777777" w:rsidR="00FF4526" w:rsidRDefault="00000000">
      <w:pPr>
        <w:numPr>
          <w:ilvl w:val="0"/>
          <w:numId w:val="10"/>
        </w:numPr>
        <w:ind w:firstLineChars="200" w:firstLine="420"/>
        <w:rPr>
          <w:rFonts w:ascii="宋体" w:eastAsia="宋体" w:hAnsi="宋体" w:cs="宋体"/>
          <w:sz w:val="21"/>
          <w:szCs w:val="21"/>
        </w:rPr>
      </w:pPr>
      <w:r>
        <w:rPr>
          <w:rFonts w:ascii="宋体" w:eastAsia="宋体" w:hAnsi="宋体" w:cs="宋体" w:hint="eastAsia"/>
          <w:sz w:val="21"/>
          <w:szCs w:val="21"/>
        </w:rPr>
        <w:t>支持患者去隐私管理：对于患者隐私，在应用或系统设计时充分考虑相关数据的隐私保护政策。</w:t>
      </w:r>
    </w:p>
    <w:p w14:paraId="0F103A66" w14:textId="77777777" w:rsidR="00FF4526" w:rsidRDefault="00FF4526">
      <w:pPr>
        <w:rPr>
          <w:rFonts w:ascii="宋体" w:eastAsia="宋体" w:hAnsi="宋体" w:cs="宋体"/>
          <w:sz w:val="21"/>
          <w:szCs w:val="21"/>
        </w:rPr>
      </w:pPr>
    </w:p>
    <w:p w14:paraId="7C9D0D2E" w14:textId="77777777" w:rsidR="00FF4526" w:rsidRDefault="00000000">
      <w:pPr>
        <w:ind w:left="422" w:hangingChars="200" w:hanging="422"/>
        <w:rPr>
          <w:rFonts w:ascii="宋体" w:eastAsia="宋体" w:hAnsi="宋体" w:cs="宋体"/>
          <w:sz w:val="21"/>
          <w:szCs w:val="21"/>
        </w:rPr>
      </w:pPr>
      <w:r>
        <w:rPr>
          <w:rFonts w:ascii="宋体" w:eastAsia="宋体" w:hAnsi="宋体" w:cs="宋体" w:hint="eastAsia"/>
          <w:b/>
          <w:bCs/>
          <w:sz w:val="21"/>
          <w:szCs w:val="21"/>
        </w:rPr>
        <w:t>五、项目功能详细要求</w:t>
      </w:r>
    </w:p>
    <w:p w14:paraId="300F8B68" w14:textId="77777777" w:rsidR="00FF4526" w:rsidRDefault="00000000">
      <w:pPr>
        <w:ind w:left="422" w:hangingChars="200" w:hanging="422"/>
        <w:rPr>
          <w:rFonts w:ascii="宋体" w:eastAsia="宋体" w:hAnsi="宋体" w:cs="宋体"/>
          <w:b/>
          <w:sz w:val="21"/>
          <w:szCs w:val="21"/>
        </w:rPr>
      </w:pPr>
      <w:r>
        <w:rPr>
          <w:rFonts w:ascii="宋体" w:eastAsia="宋体" w:hAnsi="宋体" w:cs="宋体" w:hint="eastAsia"/>
          <w:b/>
          <w:sz w:val="21"/>
          <w:szCs w:val="21"/>
        </w:rPr>
        <w:t>（一）科研数据中心平台</w:t>
      </w:r>
    </w:p>
    <w:p w14:paraId="5F63EB9F" w14:textId="77777777" w:rsidR="00FF4526" w:rsidRDefault="00000000">
      <w:pPr>
        <w:outlineLvl w:val="1"/>
        <w:rPr>
          <w:rFonts w:ascii="宋体" w:eastAsia="宋体" w:hAnsi="宋体" w:cs="宋体"/>
          <w:b/>
          <w:bCs/>
          <w:kern w:val="2"/>
          <w:sz w:val="21"/>
          <w:szCs w:val="21"/>
        </w:rPr>
      </w:pPr>
      <w:r>
        <w:rPr>
          <w:rFonts w:ascii="宋体" w:eastAsia="宋体" w:hAnsi="宋体" w:cs="宋体" w:hint="eastAsia"/>
          <w:b/>
          <w:bCs/>
          <w:kern w:val="2"/>
          <w:sz w:val="21"/>
          <w:szCs w:val="21"/>
        </w:rPr>
        <w:t>1、数据中台</w:t>
      </w:r>
    </w:p>
    <w:p w14:paraId="1753209C" w14:textId="77777777" w:rsidR="00FF4526" w:rsidRDefault="00FF4526">
      <w:pPr>
        <w:pStyle w:val="TOC1"/>
        <w:ind w:left="960"/>
        <w:rPr>
          <w:rFonts w:ascii="宋体" w:eastAsia="宋体" w:hAnsi="宋体" w:cs="宋体"/>
          <w:sz w:val="21"/>
          <w:szCs w:val="21"/>
        </w:rPr>
      </w:pPr>
    </w:p>
    <w:p w14:paraId="6B16BF16" w14:textId="77777777" w:rsidR="00FF4526" w:rsidRDefault="00000000">
      <w:pPr>
        <w:widowControl/>
        <w:adjustRightInd w:val="0"/>
        <w:ind w:firstLineChars="200" w:firstLine="422"/>
        <w:textAlignment w:val="baseline"/>
        <w:outlineLvl w:val="2"/>
        <w:rPr>
          <w:rFonts w:ascii="宋体" w:eastAsia="宋体" w:hAnsi="宋体" w:cs="宋体"/>
          <w:b/>
          <w:bCs/>
          <w:kern w:val="2"/>
          <w:sz w:val="21"/>
          <w:szCs w:val="21"/>
        </w:rPr>
      </w:pPr>
      <w:bookmarkStart w:id="8" w:name="_Toc530167981"/>
      <w:r>
        <w:rPr>
          <w:rFonts w:ascii="宋体" w:eastAsia="宋体" w:hAnsi="宋体" w:cs="宋体" w:hint="eastAsia"/>
          <w:b/>
          <w:bCs/>
          <w:kern w:val="2"/>
          <w:sz w:val="21"/>
          <w:szCs w:val="21"/>
        </w:rPr>
        <w:t>（1）</w:t>
      </w:r>
      <w:r>
        <w:rPr>
          <w:rFonts w:ascii="宋体" w:eastAsia="宋体" w:hAnsi="宋体" w:cs="宋体" w:hint="eastAsia"/>
          <w:b/>
          <w:bCs/>
          <w:sz w:val="21"/>
          <w:szCs w:val="21"/>
        </w:rPr>
        <w:t>医院科研数据中心RDR</w:t>
      </w:r>
    </w:p>
    <w:p w14:paraId="62AD9498" w14:textId="77777777" w:rsidR="00FF4526" w:rsidRDefault="00000000">
      <w:pPr>
        <w:spacing w:before="78" w:after="78"/>
        <w:ind w:leftChars="134" w:left="322" w:firstLine="480"/>
        <w:rPr>
          <w:rFonts w:ascii="宋体" w:eastAsia="宋体" w:hAnsi="宋体" w:cs="宋体"/>
          <w:color w:val="000000"/>
          <w:sz w:val="21"/>
          <w:szCs w:val="21"/>
        </w:rPr>
      </w:pPr>
      <w:r>
        <w:rPr>
          <w:rFonts w:ascii="宋体" w:eastAsia="宋体" w:hAnsi="宋体" w:cs="宋体" w:hint="eastAsia"/>
          <w:sz w:val="21"/>
          <w:szCs w:val="21"/>
        </w:rPr>
        <w:t>建设研究型科研数据库，数据涵盖科教各领域的数据，实施服务包括数据领域有基线数据、随访数据、研究对象、研究人员、课题数据、教学数据、样本数据等，并以此数据库来支撑多中心研究工作的开展。科研数据中心存储经过人工智能技术处理后形成的高质量、多维度的结构化数据，满足科研检索、科研项目、统计分析的需要：</w:t>
      </w:r>
    </w:p>
    <w:p w14:paraId="382A70BF"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color w:val="000000"/>
          <w:sz w:val="21"/>
          <w:szCs w:val="21"/>
        </w:rPr>
        <w:t>▲</w:t>
      </w:r>
      <w:r>
        <w:rPr>
          <w:rFonts w:ascii="宋体" w:eastAsia="宋体" w:hAnsi="宋体" w:cs="宋体" w:hint="eastAsia"/>
          <w:sz w:val="21"/>
          <w:szCs w:val="21"/>
        </w:rPr>
        <w:t>支持以患者为单位整合基本信息、病史、检查、化验、治疗、手术等信息</w:t>
      </w:r>
      <w:proofErr w:type="gramStart"/>
      <w:r>
        <w:rPr>
          <w:rFonts w:ascii="宋体" w:eastAsia="宋体" w:hAnsi="宋体" w:cs="宋体" w:hint="eastAsia"/>
          <w:sz w:val="21"/>
          <w:szCs w:val="21"/>
        </w:rPr>
        <w:t>集成全</w:t>
      </w:r>
      <w:proofErr w:type="gramEnd"/>
      <w:r>
        <w:rPr>
          <w:rFonts w:ascii="宋体" w:eastAsia="宋体" w:hAnsi="宋体" w:cs="宋体" w:hint="eastAsia"/>
          <w:sz w:val="21"/>
          <w:szCs w:val="21"/>
        </w:rPr>
        <w:t>结构化数据；</w:t>
      </w:r>
    </w:p>
    <w:p w14:paraId="4F342DF2"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支持存储患者就诊全过程数据；</w:t>
      </w:r>
    </w:p>
    <w:p w14:paraId="1FD37F99"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支持存储基于数据标准存储治理后的结构化数据；</w:t>
      </w:r>
    </w:p>
    <w:p w14:paraId="0FD2CC87"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支持存储基于数据标准构建符合临床研究维度的数据表；</w:t>
      </w:r>
    </w:p>
    <w:p w14:paraId="24FD1682"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支持存储通过eCRF科研表单、随访管理等系统采集的数据；</w:t>
      </w:r>
    </w:p>
    <w:p w14:paraId="1C554D4C" w14:textId="77777777" w:rsidR="00FF4526" w:rsidRDefault="00000000">
      <w:pPr>
        <w:pStyle w:val="aff2"/>
        <w:widowControl/>
        <w:spacing w:before="78" w:after="78"/>
        <w:ind w:left="480" w:firstLineChars="0" w:firstLine="0"/>
        <w:jc w:val="left"/>
        <w:rPr>
          <w:rFonts w:ascii="宋体" w:eastAsia="宋体" w:hAnsi="宋体" w:cs="宋体"/>
          <w:b/>
          <w:bCs/>
          <w:kern w:val="2"/>
          <w:sz w:val="21"/>
          <w:szCs w:val="21"/>
        </w:rPr>
      </w:pPr>
      <w:r>
        <w:rPr>
          <w:rFonts w:ascii="宋体" w:eastAsia="宋体" w:hAnsi="宋体" w:cs="宋体" w:hint="eastAsia"/>
          <w:sz w:val="21"/>
          <w:szCs w:val="21"/>
        </w:rPr>
        <w:t>支持外部随访数据的搜集和整合。</w:t>
      </w:r>
    </w:p>
    <w:p w14:paraId="0F832ECF" w14:textId="77777777" w:rsidR="00FF4526" w:rsidRDefault="00FF4526">
      <w:pPr>
        <w:outlineLvl w:val="1"/>
        <w:rPr>
          <w:rFonts w:ascii="宋体" w:eastAsia="宋体" w:hAnsi="宋体" w:cs="宋体"/>
          <w:b/>
          <w:bCs/>
          <w:kern w:val="2"/>
          <w:sz w:val="21"/>
          <w:szCs w:val="21"/>
        </w:rPr>
      </w:pPr>
    </w:p>
    <w:p w14:paraId="36A778A4" w14:textId="77777777" w:rsidR="00FF4526" w:rsidRDefault="00000000">
      <w:pPr>
        <w:outlineLvl w:val="1"/>
        <w:rPr>
          <w:rFonts w:ascii="宋体" w:eastAsia="宋体" w:hAnsi="宋体" w:cs="宋体"/>
          <w:b/>
          <w:bCs/>
          <w:kern w:val="2"/>
          <w:sz w:val="21"/>
          <w:szCs w:val="21"/>
        </w:rPr>
      </w:pPr>
      <w:r>
        <w:rPr>
          <w:rFonts w:ascii="宋体" w:eastAsia="宋体" w:hAnsi="宋体" w:cs="宋体" w:hint="eastAsia"/>
          <w:b/>
          <w:bCs/>
          <w:kern w:val="2"/>
          <w:sz w:val="21"/>
          <w:szCs w:val="21"/>
        </w:rPr>
        <w:t>2、数据应用</w:t>
      </w:r>
    </w:p>
    <w:p w14:paraId="51CC0352" w14:textId="77777777" w:rsidR="00FF4526" w:rsidRDefault="00000000">
      <w:pPr>
        <w:widowControl/>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（1）平台智能应用</w:t>
      </w:r>
    </w:p>
    <w:p w14:paraId="1AA82F2B" w14:textId="77777777" w:rsidR="00FF4526" w:rsidRDefault="00000000">
      <w:pPr>
        <w:spacing w:before="78" w:after="78"/>
        <w:ind w:firstLine="480"/>
        <w:rPr>
          <w:rFonts w:ascii="宋体" w:eastAsia="宋体" w:hAnsi="宋体" w:cs="宋体"/>
          <w:sz w:val="21"/>
          <w:szCs w:val="21"/>
        </w:rPr>
      </w:pPr>
      <w:r>
        <w:rPr>
          <w:rFonts w:ascii="宋体" w:eastAsia="宋体" w:hAnsi="宋体" w:cs="宋体" w:hint="eastAsia"/>
          <w:sz w:val="21"/>
          <w:szCs w:val="21"/>
        </w:rPr>
        <w:t>提供智能检索、队列发现、CRF设计、科研随访、统计分析等一站</w:t>
      </w:r>
      <w:proofErr w:type="gramStart"/>
      <w:r>
        <w:rPr>
          <w:rFonts w:ascii="宋体" w:eastAsia="宋体" w:hAnsi="宋体" w:cs="宋体" w:hint="eastAsia"/>
          <w:sz w:val="21"/>
          <w:szCs w:val="21"/>
        </w:rPr>
        <w:t>式科研</w:t>
      </w:r>
      <w:proofErr w:type="gramEnd"/>
      <w:r>
        <w:rPr>
          <w:rFonts w:ascii="宋体" w:eastAsia="宋体" w:hAnsi="宋体" w:cs="宋体" w:hint="eastAsia"/>
          <w:sz w:val="21"/>
          <w:szCs w:val="21"/>
        </w:rPr>
        <w:t>辅助工具， 支持研究者高效开展研究：支持简单检索、复杂检索等多种方式的智能检索，实现基于历史数据的研究对象快速筛</w:t>
      </w:r>
      <w:r>
        <w:rPr>
          <w:rFonts w:ascii="宋体" w:eastAsia="宋体" w:hAnsi="宋体" w:cs="宋体" w:hint="eastAsia"/>
          <w:sz w:val="21"/>
          <w:szCs w:val="21"/>
        </w:rPr>
        <w:lastRenderedPageBreak/>
        <w:t>选入组；支持研究队列的订阅管理等，实现队列研究对象的自动更新；支持电子CRF设计及相关数据自动填充和补录；支持研究对象随访管理；支持在线数据清洗和统计分析。平台智能应用满足以下功能需求：</w:t>
      </w:r>
    </w:p>
    <w:p w14:paraId="412637F2" w14:textId="77777777" w:rsidR="00FF4526" w:rsidRDefault="00000000">
      <w:pPr>
        <w:pStyle w:val="aff2"/>
        <w:spacing w:before="78" w:after="78"/>
        <w:ind w:left="607" w:firstLineChars="0" w:firstLine="0"/>
        <w:rPr>
          <w:rFonts w:ascii="宋体" w:eastAsia="宋体" w:hAnsi="宋体" w:cs="宋体"/>
          <w:b/>
          <w:bCs/>
          <w:sz w:val="21"/>
          <w:szCs w:val="21"/>
        </w:rPr>
      </w:pPr>
      <w:r>
        <w:rPr>
          <w:rFonts w:ascii="宋体" w:eastAsia="宋体" w:hAnsi="宋体" w:cs="宋体" w:hint="eastAsia"/>
          <w:b/>
          <w:bCs/>
          <w:sz w:val="21"/>
          <w:szCs w:val="21"/>
        </w:rPr>
        <w:t>1）科研队列管理</w:t>
      </w:r>
    </w:p>
    <w:p w14:paraId="723D2903" w14:textId="77777777" w:rsidR="00FF4526" w:rsidRDefault="00000000">
      <w:pPr>
        <w:pStyle w:val="aaWD"/>
        <w:spacing w:before="78" w:after="78" w:line="240" w:lineRule="auto"/>
        <w:rPr>
          <w:rFonts w:cs="宋体"/>
          <w:sz w:val="21"/>
          <w:szCs w:val="21"/>
        </w:rPr>
      </w:pPr>
      <w:r>
        <w:rPr>
          <w:rFonts w:cs="宋体" w:hint="eastAsia"/>
          <w:sz w:val="21"/>
          <w:szCs w:val="21"/>
        </w:rPr>
        <w:t>队列是符合某些特定条件或者具有某些一致特征的患者列表，医生可通过科研平台的检索功能或者专</w:t>
      </w:r>
      <w:proofErr w:type="gramStart"/>
      <w:r>
        <w:rPr>
          <w:rFonts w:cs="宋体" w:hint="eastAsia"/>
          <w:sz w:val="21"/>
          <w:szCs w:val="21"/>
        </w:rPr>
        <w:t>病数据</w:t>
      </w:r>
      <w:proofErr w:type="gramEnd"/>
      <w:r>
        <w:rPr>
          <w:rFonts w:cs="宋体" w:hint="eastAsia"/>
          <w:sz w:val="21"/>
          <w:szCs w:val="21"/>
        </w:rPr>
        <w:t>加入队列，可对搜索结果进行可视化图表展示。</w:t>
      </w:r>
    </w:p>
    <w:p w14:paraId="2F5B39B9"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支持科研队列的新建、删除、重命名等；</w:t>
      </w:r>
    </w:p>
    <w:p w14:paraId="59C23BC2"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加入队列患者的可视化管理，可视化展示队列内病人信息、病历信息，患者的疾病、检验、检查、手术和用药分布状况；</w:t>
      </w:r>
    </w:p>
    <w:p w14:paraId="0B7B5B3F"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支持对队列内患者进行高级筛选，筛选结果支持生成新队列或选择变量后将数据导出至本地；</w:t>
      </w:r>
    </w:p>
    <w:p w14:paraId="1668243B"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支持队列发现的数据</w:t>
      </w:r>
      <w:proofErr w:type="gramStart"/>
      <w:r>
        <w:rPr>
          <w:rFonts w:ascii="宋体" w:eastAsia="宋体" w:hAnsi="宋体" w:cs="宋体" w:hint="eastAsia"/>
          <w:sz w:val="21"/>
          <w:szCs w:val="21"/>
        </w:rPr>
        <w:t>导出需</w:t>
      </w:r>
      <w:proofErr w:type="gramEnd"/>
      <w:r>
        <w:rPr>
          <w:rFonts w:ascii="宋体" w:eastAsia="宋体" w:hAnsi="宋体" w:cs="宋体" w:hint="eastAsia"/>
          <w:sz w:val="21"/>
          <w:szCs w:val="21"/>
        </w:rPr>
        <w:t>经有权限的管理员审批后才能导出的审批流程；</w:t>
      </w:r>
    </w:p>
    <w:p w14:paraId="3442A295"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支持将队列的人</w:t>
      </w:r>
      <w:proofErr w:type="gramStart"/>
      <w:r>
        <w:rPr>
          <w:rFonts w:ascii="宋体" w:eastAsia="宋体" w:hAnsi="宋体" w:cs="宋体" w:hint="eastAsia"/>
          <w:sz w:val="21"/>
          <w:szCs w:val="21"/>
        </w:rPr>
        <w:t>批量或</w:t>
      </w:r>
      <w:proofErr w:type="gramEnd"/>
      <w:r>
        <w:rPr>
          <w:rFonts w:ascii="宋体" w:eastAsia="宋体" w:hAnsi="宋体" w:cs="宋体" w:hint="eastAsia"/>
          <w:sz w:val="21"/>
          <w:szCs w:val="21"/>
        </w:rPr>
        <w:t>单个加入前瞻性研究或回顾性研究项目；</w:t>
      </w:r>
    </w:p>
    <w:p w14:paraId="7B63FBFA"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color w:val="000000"/>
          <w:sz w:val="21"/>
          <w:szCs w:val="21"/>
        </w:rPr>
        <w:t>▲</w:t>
      </w:r>
      <w:r>
        <w:rPr>
          <w:rFonts w:ascii="宋体" w:eastAsia="宋体" w:hAnsi="宋体" w:cs="宋体" w:hint="eastAsia"/>
          <w:sz w:val="21"/>
          <w:szCs w:val="21"/>
        </w:rPr>
        <w:t>可以进行韦恩图的展示，可视化展示2个或3个队列之间交、并、补关系；</w:t>
      </w:r>
    </w:p>
    <w:p w14:paraId="45C69B75"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选中韦恩图生成的新集合区域可生成新的队列，用于进一步的科研；</w:t>
      </w:r>
    </w:p>
    <w:p w14:paraId="6F46B83C"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支持检索结果订阅入队列，系统每天会定时对检索条件进行执行，将符合检索条件的患者自动加入队列；</w:t>
      </w:r>
    </w:p>
    <w:p w14:paraId="0716C2BF"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支持订阅的设置，患者的查看、删除。</w:t>
      </w:r>
    </w:p>
    <w:p w14:paraId="0F39D110" w14:textId="77777777" w:rsidR="00FF4526" w:rsidRDefault="00000000">
      <w:pPr>
        <w:pStyle w:val="aff2"/>
        <w:spacing w:before="78" w:after="78"/>
        <w:ind w:left="607" w:firstLineChars="0" w:firstLine="0"/>
        <w:rPr>
          <w:rFonts w:ascii="宋体" w:eastAsia="宋体" w:hAnsi="宋体" w:cs="宋体"/>
          <w:b/>
          <w:bCs/>
          <w:sz w:val="21"/>
          <w:szCs w:val="21"/>
        </w:rPr>
      </w:pPr>
      <w:r>
        <w:rPr>
          <w:rFonts w:ascii="宋体" w:eastAsia="宋体" w:hAnsi="宋体" w:cs="宋体" w:hint="eastAsia"/>
          <w:b/>
          <w:bCs/>
          <w:sz w:val="21"/>
          <w:szCs w:val="21"/>
        </w:rPr>
        <w:t>2）科研360视图</w:t>
      </w:r>
    </w:p>
    <w:p w14:paraId="381604B7" w14:textId="77777777" w:rsidR="00FF4526" w:rsidRDefault="00000000">
      <w:pPr>
        <w:pStyle w:val="aaWD"/>
        <w:spacing w:before="78" w:after="78" w:line="240" w:lineRule="auto"/>
        <w:rPr>
          <w:rFonts w:cs="宋体"/>
          <w:sz w:val="21"/>
          <w:szCs w:val="21"/>
        </w:rPr>
      </w:pPr>
      <w:r>
        <w:rPr>
          <w:rFonts w:cs="宋体" w:hint="eastAsia"/>
          <w:sz w:val="21"/>
          <w:szCs w:val="21"/>
        </w:rPr>
        <w:t>科研视图是临床数据中心数据展示的窗口，通过集成视图方式进行数据展现。诊疗数据是围绕患者为中心进行组织的，临床用户可以从多个角度查询、浏览和分析数据。</w:t>
      </w:r>
    </w:p>
    <w:p w14:paraId="3FBFB945"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支持设置展示模块，包括就诊记录概要、检验检查、药物治疗、手术治疗信息；</w:t>
      </w:r>
    </w:p>
    <w:p w14:paraId="39336F46"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支持展示相关的关键诊疗行为；</w:t>
      </w:r>
    </w:p>
    <w:p w14:paraId="054096CB"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支持相关检验指标的变化趋势配置及展示；</w:t>
      </w:r>
    </w:p>
    <w:p w14:paraId="19E58C5E"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color w:val="000000"/>
          <w:sz w:val="21"/>
          <w:szCs w:val="21"/>
        </w:rPr>
        <w:t>▲</w:t>
      </w:r>
      <w:r>
        <w:rPr>
          <w:rFonts w:ascii="宋体" w:eastAsia="宋体" w:hAnsi="宋体" w:cs="宋体" w:hint="eastAsia"/>
          <w:sz w:val="21"/>
          <w:szCs w:val="21"/>
        </w:rPr>
        <w:t>展示的数据信息包括患者基本信息、历次就诊病史、门急诊和住院诊断、检验、检查、用药/非用药医嘱、病理、手术、病历文书等集成域的数据。</w:t>
      </w:r>
    </w:p>
    <w:p w14:paraId="1646A27B" w14:textId="77777777" w:rsidR="00FF4526" w:rsidRDefault="00000000">
      <w:pPr>
        <w:pStyle w:val="aff2"/>
        <w:spacing w:before="78" w:after="78"/>
        <w:ind w:left="607" w:firstLineChars="0" w:firstLine="0"/>
        <w:rPr>
          <w:rFonts w:ascii="宋体" w:eastAsia="宋体" w:hAnsi="宋体" w:cs="宋体"/>
          <w:b/>
          <w:bCs/>
          <w:sz w:val="21"/>
          <w:szCs w:val="21"/>
        </w:rPr>
      </w:pPr>
      <w:r>
        <w:rPr>
          <w:rFonts w:ascii="宋体" w:eastAsia="宋体" w:hAnsi="宋体" w:cs="宋体" w:hint="eastAsia"/>
          <w:b/>
          <w:bCs/>
          <w:sz w:val="21"/>
          <w:szCs w:val="21"/>
        </w:rPr>
        <w:t>3）科研项目数据采集</w:t>
      </w:r>
    </w:p>
    <w:p w14:paraId="2ED4023B" w14:textId="77777777" w:rsidR="00FF4526" w:rsidRDefault="00000000">
      <w:pPr>
        <w:pStyle w:val="aaWD"/>
        <w:spacing w:before="78" w:after="78" w:line="240" w:lineRule="auto"/>
        <w:rPr>
          <w:rFonts w:cs="宋体"/>
          <w:sz w:val="21"/>
          <w:szCs w:val="21"/>
        </w:rPr>
      </w:pPr>
      <w:r>
        <w:rPr>
          <w:rFonts w:cs="宋体" w:hint="eastAsia"/>
          <w:sz w:val="21"/>
          <w:szCs w:val="21"/>
        </w:rPr>
        <w:t>科研项目数据采集包括科研项目方案设计、项目设置、受试者列表及eCRF展示：</w:t>
      </w:r>
    </w:p>
    <w:p w14:paraId="16665818"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支持线上设计和编辑科研项目所需的病例报告表（CRF），包括自定义CDISC等数据标准，并根据研究设计进行随访/事件/时间的关联设置，形成支撑科研项目的eCRF；</w:t>
      </w:r>
    </w:p>
    <w:p w14:paraId="6F4E4F35"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支持对研究纳入受试者进行分组；</w:t>
      </w:r>
    </w:p>
    <w:p w14:paraId="2A4190D4"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支持完成研究设计的eCRF版本发布及控制；</w:t>
      </w:r>
    </w:p>
    <w:p w14:paraId="305DD023"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支持编辑科研项目信息；</w:t>
      </w:r>
    </w:p>
    <w:p w14:paraId="1A068E42"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支持分级权限管理，根据不同权限配置用户角色的功能权限及数据权限；</w:t>
      </w:r>
    </w:p>
    <w:p w14:paraId="088C2EA8"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支持展示受试者（患者）基本信息，筛选受试者，手动添加/删除受试者；</w:t>
      </w:r>
    </w:p>
    <w:p w14:paraId="04E68ABF"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color w:val="000000"/>
          <w:sz w:val="21"/>
          <w:szCs w:val="21"/>
        </w:rPr>
        <w:t>▲</w:t>
      </w:r>
      <w:r>
        <w:rPr>
          <w:rFonts w:ascii="宋体" w:eastAsia="宋体" w:hAnsi="宋体" w:cs="宋体" w:hint="eastAsia"/>
          <w:sz w:val="21"/>
          <w:szCs w:val="21"/>
        </w:rPr>
        <w:t>支持eCRF智能采集：支持病例报告单（CRF）筛选及数据对照填写，对于有录入权限角色支持数据录入、修改、保存、提交、清空功能；</w:t>
      </w:r>
    </w:p>
    <w:p w14:paraId="1B657F35"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支持eCRF中记录数据变更、质疑、核查等信息并对数据所处的状态进行标识；</w:t>
      </w:r>
    </w:p>
    <w:p w14:paraId="1FCDC21D"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支持展示项目入组概览和数据采集进度的管理报表。</w:t>
      </w:r>
    </w:p>
    <w:p w14:paraId="339C8C4E" w14:textId="77777777" w:rsidR="00FF4526" w:rsidRDefault="00FF4526">
      <w:pPr>
        <w:pStyle w:val="23"/>
        <w:spacing w:before="78" w:after="78" w:line="240" w:lineRule="auto"/>
        <w:ind w:left="480" w:firstLine="0"/>
        <w:rPr>
          <w:rFonts w:ascii="宋体" w:eastAsia="宋体" w:hAnsi="宋体" w:cs="宋体"/>
          <w:sz w:val="21"/>
          <w:szCs w:val="21"/>
        </w:rPr>
      </w:pPr>
    </w:p>
    <w:p w14:paraId="17BF67E7" w14:textId="77777777" w:rsidR="00FF4526" w:rsidRDefault="00000000">
      <w:pPr>
        <w:pStyle w:val="aff2"/>
        <w:spacing w:before="78" w:after="78"/>
        <w:ind w:left="607" w:firstLineChars="0" w:firstLine="0"/>
        <w:rPr>
          <w:rFonts w:ascii="宋体" w:eastAsia="宋体" w:hAnsi="宋体" w:cs="宋体"/>
          <w:b/>
          <w:bCs/>
          <w:sz w:val="21"/>
          <w:szCs w:val="21"/>
        </w:rPr>
      </w:pPr>
      <w:r>
        <w:rPr>
          <w:rFonts w:ascii="宋体" w:eastAsia="宋体" w:hAnsi="宋体" w:cs="宋体" w:hint="eastAsia"/>
          <w:b/>
          <w:bCs/>
          <w:sz w:val="21"/>
          <w:szCs w:val="21"/>
        </w:rPr>
        <w:t>4）科研随访功能</w:t>
      </w:r>
    </w:p>
    <w:p w14:paraId="2501BB0C" w14:textId="77777777" w:rsidR="00FF4526" w:rsidRDefault="00000000">
      <w:pPr>
        <w:pStyle w:val="aaWD"/>
        <w:spacing w:before="78" w:after="78" w:line="240" w:lineRule="auto"/>
        <w:rPr>
          <w:rFonts w:cs="宋体"/>
          <w:sz w:val="21"/>
          <w:szCs w:val="21"/>
        </w:rPr>
      </w:pPr>
      <w:r>
        <w:rPr>
          <w:rFonts w:cs="宋体" w:hint="eastAsia"/>
          <w:sz w:val="21"/>
          <w:szCs w:val="21"/>
        </w:rPr>
        <w:t>支撑以科研为目的院外数据收集，个性化配置随访表单和方案，实现智能化的随访提醒和标准化数据采集，包括医生web端与患者</w:t>
      </w:r>
      <w:proofErr w:type="gramStart"/>
      <w:r>
        <w:rPr>
          <w:rFonts w:cs="宋体" w:hint="eastAsia"/>
          <w:sz w:val="21"/>
          <w:szCs w:val="21"/>
        </w:rPr>
        <w:t>微信端</w:t>
      </w:r>
      <w:proofErr w:type="gramEnd"/>
      <w:r>
        <w:rPr>
          <w:rFonts w:cs="宋体" w:hint="eastAsia"/>
          <w:sz w:val="21"/>
          <w:szCs w:val="21"/>
        </w:rPr>
        <w:t>。</w:t>
      </w:r>
    </w:p>
    <w:p w14:paraId="4E7182B1"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color w:val="000000"/>
          <w:sz w:val="21"/>
          <w:szCs w:val="21"/>
        </w:rPr>
        <w:lastRenderedPageBreak/>
        <w:t>▲</w:t>
      </w:r>
      <w:r>
        <w:rPr>
          <w:rFonts w:ascii="宋体" w:eastAsia="宋体" w:hAnsi="宋体" w:cs="宋体" w:hint="eastAsia"/>
          <w:sz w:val="21"/>
          <w:szCs w:val="21"/>
        </w:rPr>
        <w:t>支持随访表单自定义设置功能，包括随访类型、随访表单和随访计划的设置，根据不同病种研究需求自定义表单内容，支持随访计划的管理和筛选，包括随访计划的展示和根据随访患者姓名、所属项目组、计划随访时间、随访状态等条件进行筛选；</w:t>
      </w:r>
    </w:p>
    <w:p w14:paraId="73AF9724"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支持人工及自动发送随访消息（</w:t>
      </w:r>
      <w:proofErr w:type="gramStart"/>
      <w:r>
        <w:rPr>
          <w:rFonts w:ascii="宋体" w:eastAsia="宋体" w:hAnsi="宋体" w:cs="宋体" w:hint="eastAsia"/>
          <w:sz w:val="21"/>
          <w:szCs w:val="21"/>
        </w:rPr>
        <w:t>微信或</w:t>
      </w:r>
      <w:proofErr w:type="gramEnd"/>
      <w:r>
        <w:rPr>
          <w:rFonts w:ascii="宋体" w:eastAsia="宋体" w:hAnsi="宋体" w:cs="宋体" w:hint="eastAsia"/>
          <w:sz w:val="21"/>
          <w:szCs w:val="21"/>
        </w:rPr>
        <w:t>短信）、推送随访通知和随访表单，同时具备个体及批量处理功能，科研人员、患者可通过移动设备、电脑等多种方式填写随访表单，表单数据自动上传至平台；</w:t>
      </w:r>
    </w:p>
    <w:p w14:paraId="32462DED" w14:textId="77777777" w:rsidR="00FF4526" w:rsidRDefault="00000000">
      <w:pPr>
        <w:pStyle w:val="aff2"/>
        <w:widowControl/>
        <w:spacing w:before="78" w:after="78"/>
        <w:ind w:left="480" w:firstLineChars="0" w:firstLine="0"/>
        <w:jc w:val="left"/>
        <w:rPr>
          <w:rFonts w:ascii="宋体" w:eastAsia="宋体" w:hAnsi="宋体" w:cs="宋体"/>
          <w:sz w:val="21"/>
          <w:szCs w:val="21"/>
        </w:rPr>
      </w:pPr>
      <w:r>
        <w:rPr>
          <w:rFonts w:ascii="宋体" w:eastAsia="宋体" w:hAnsi="宋体" w:cs="宋体" w:hint="eastAsia"/>
          <w:sz w:val="21"/>
          <w:szCs w:val="21"/>
        </w:rPr>
        <w:t>治理后的院内数据可以根据随访计划实现随访数据的自动填充，并增加手动填充和修改的功能，支持随访数据维护的提醒功能。</w:t>
      </w:r>
    </w:p>
    <w:p w14:paraId="495C9BAA" w14:textId="77777777" w:rsidR="00FF4526" w:rsidRDefault="00FF4526">
      <w:pPr>
        <w:pStyle w:val="23"/>
        <w:spacing w:before="78" w:after="78" w:line="240" w:lineRule="auto"/>
        <w:ind w:left="480" w:firstLine="480"/>
        <w:rPr>
          <w:rFonts w:ascii="宋体" w:eastAsia="宋体" w:hAnsi="宋体" w:cs="宋体"/>
          <w:sz w:val="21"/>
          <w:szCs w:val="21"/>
        </w:rPr>
      </w:pPr>
    </w:p>
    <w:p w14:paraId="00CC95F0" w14:textId="77777777" w:rsidR="00FF4526" w:rsidRDefault="00000000">
      <w:pPr>
        <w:pStyle w:val="aff2"/>
        <w:spacing w:before="78" w:after="78"/>
        <w:ind w:left="607" w:firstLineChars="0" w:firstLine="0"/>
        <w:rPr>
          <w:rFonts w:ascii="宋体" w:eastAsia="宋体" w:hAnsi="宋体" w:cs="宋体"/>
          <w:b/>
          <w:bCs/>
          <w:sz w:val="21"/>
          <w:szCs w:val="21"/>
        </w:rPr>
      </w:pPr>
      <w:r>
        <w:rPr>
          <w:rFonts w:ascii="宋体" w:eastAsia="宋体" w:hAnsi="宋体" w:cs="宋体" w:hint="eastAsia"/>
          <w:b/>
          <w:bCs/>
          <w:sz w:val="21"/>
          <w:szCs w:val="21"/>
        </w:rPr>
        <w:t>5）</w:t>
      </w:r>
      <w:proofErr w:type="gramStart"/>
      <w:r>
        <w:rPr>
          <w:rFonts w:ascii="宋体" w:eastAsia="宋体" w:hAnsi="宋体" w:cs="宋体" w:hint="eastAsia"/>
          <w:b/>
          <w:bCs/>
          <w:sz w:val="21"/>
          <w:szCs w:val="21"/>
        </w:rPr>
        <w:t>临床大</w:t>
      </w:r>
      <w:proofErr w:type="gramEnd"/>
      <w:r>
        <w:rPr>
          <w:rFonts w:ascii="宋体" w:eastAsia="宋体" w:hAnsi="宋体" w:cs="宋体" w:hint="eastAsia"/>
          <w:b/>
          <w:bCs/>
          <w:sz w:val="21"/>
          <w:szCs w:val="21"/>
        </w:rPr>
        <w:t>数据搜索引擎集成</w:t>
      </w:r>
    </w:p>
    <w:p w14:paraId="43A0CF1C" w14:textId="77777777" w:rsidR="00FF4526" w:rsidRDefault="00000000">
      <w:pPr>
        <w:pStyle w:val="aaWD"/>
        <w:spacing w:before="78" w:after="78" w:line="240" w:lineRule="auto"/>
        <w:rPr>
          <w:rFonts w:cs="宋体"/>
          <w:sz w:val="21"/>
          <w:szCs w:val="21"/>
        </w:rPr>
      </w:pPr>
      <w:r>
        <w:rPr>
          <w:rFonts w:cs="宋体" w:hint="eastAsia"/>
          <w:sz w:val="21"/>
          <w:szCs w:val="21"/>
        </w:rPr>
        <w:t>通过集成</w:t>
      </w:r>
      <w:proofErr w:type="gramStart"/>
      <w:r>
        <w:rPr>
          <w:rFonts w:cs="宋体" w:hint="eastAsia"/>
          <w:sz w:val="21"/>
          <w:szCs w:val="21"/>
        </w:rPr>
        <w:t>临床大</w:t>
      </w:r>
      <w:proofErr w:type="gramEnd"/>
      <w:r>
        <w:rPr>
          <w:rFonts w:cs="宋体" w:hint="eastAsia"/>
          <w:sz w:val="21"/>
          <w:szCs w:val="21"/>
        </w:rPr>
        <w:t>数据搜索引擎，支撑临床医生进行回顾性研究，提供跨异构的大数据多条件复杂搜索，支撑模糊搜索、精确搜索、同义语、逻辑运算表达式及搜索结果二次筛查及授权导出等功能。</w:t>
      </w:r>
    </w:p>
    <w:p w14:paraId="0B36447C" w14:textId="77777777" w:rsidR="00FF4526" w:rsidRDefault="00000000">
      <w:pPr>
        <w:pStyle w:val="aff2"/>
        <w:spacing w:before="78" w:after="78"/>
        <w:ind w:left="607" w:firstLineChars="0" w:firstLine="0"/>
        <w:rPr>
          <w:rFonts w:ascii="宋体" w:eastAsia="宋体" w:hAnsi="宋体" w:cs="宋体"/>
          <w:b/>
          <w:bCs/>
          <w:sz w:val="21"/>
          <w:szCs w:val="21"/>
        </w:rPr>
      </w:pPr>
      <w:r>
        <w:rPr>
          <w:rFonts w:ascii="宋体" w:eastAsia="宋体" w:hAnsi="宋体" w:cs="宋体" w:hint="eastAsia"/>
          <w:b/>
          <w:bCs/>
          <w:sz w:val="21"/>
          <w:szCs w:val="21"/>
        </w:rPr>
        <w:t>6）</w:t>
      </w:r>
      <w:proofErr w:type="gramStart"/>
      <w:r>
        <w:rPr>
          <w:rFonts w:ascii="宋体" w:eastAsia="宋体" w:hAnsi="宋体" w:cs="宋体" w:hint="eastAsia"/>
          <w:b/>
          <w:bCs/>
          <w:sz w:val="21"/>
          <w:szCs w:val="21"/>
        </w:rPr>
        <w:t>临床大</w:t>
      </w:r>
      <w:proofErr w:type="gramEnd"/>
      <w:r>
        <w:rPr>
          <w:rFonts w:ascii="宋体" w:eastAsia="宋体" w:hAnsi="宋体" w:cs="宋体" w:hint="eastAsia"/>
          <w:b/>
          <w:bCs/>
          <w:sz w:val="21"/>
          <w:szCs w:val="21"/>
        </w:rPr>
        <w:t>数据挖掘分析引擎集成</w:t>
      </w:r>
    </w:p>
    <w:p w14:paraId="3BEE09C9" w14:textId="77777777" w:rsidR="00FF4526" w:rsidRDefault="00000000">
      <w:pPr>
        <w:pStyle w:val="aaWD"/>
        <w:spacing w:before="78" w:after="78" w:line="240" w:lineRule="auto"/>
        <w:rPr>
          <w:rFonts w:cs="宋体"/>
          <w:sz w:val="21"/>
          <w:szCs w:val="21"/>
        </w:rPr>
      </w:pPr>
      <w:r>
        <w:rPr>
          <w:rFonts w:cs="宋体" w:hint="eastAsia"/>
          <w:sz w:val="21"/>
          <w:szCs w:val="21"/>
        </w:rPr>
        <w:t>通过集成</w:t>
      </w:r>
      <w:proofErr w:type="gramStart"/>
      <w:r>
        <w:rPr>
          <w:rFonts w:cs="宋体" w:hint="eastAsia"/>
          <w:sz w:val="21"/>
          <w:szCs w:val="21"/>
        </w:rPr>
        <w:t>临床大</w:t>
      </w:r>
      <w:proofErr w:type="gramEnd"/>
      <w:r>
        <w:rPr>
          <w:rFonts w:cs="宋体" w:hint="eastAsia"/>
          <w:sz w:val="21"/>
          <w:szCs w:val="21"/>
        </w:rPr>
        <w:t>数据挖掘分析引擎，支持临床医生进行科研的统计分析，节省外购SPSS、SAS等商业统计软件采购费用，</w:t>
      </w:r>
      <w:r>
        <w:rPr>
          <w:rFonts w:cs="宋体" w:hint="eastAsia"/>
          <w:color w:val="000000"/>
          <w:sz w:val="21"/>
          <w:szCs w:val="21"/>
        </w:rPr>
        <w:t>支持包括Pearson卡方、Pearson</w:t>
      </w:r>
      <w:proofErr w:type="gramStart"/>
      <w:r>
        <w:rPr>
          <w:rFonts w:cs="宋体" w:hint="eastAsia"/>
          <w:color w:val="000000"/>
          <w:sz w:val="21"/>
          <w:szCs w:val="21"/>
        </w:rPr>
        <w:t>校正卡方</w:t>
      </w:r>
      <w:proofErr w:type="gramEnd"/>
      <w:r>
        <w:rPr>
          <w:rFonts w:cs="宋体" w:hint="eastAsia"/>
          <w:color w:val="000000"/>
          <w:sz w:val="21"/>
          <w:szCs w:val="21"/>
        </w:rPr>
        <w:t>、Fisher精确概率、分层卡方、</w:t>
      </w:r>
      <w:proofErr w:type="gramStart"/>
      <w:r>
        <w:rPr>
          <w:rFonts w:cs="宋体" w:hint="eastAsia"/>
          <w:color w:val="000000"/>
          <w:sz w:val="21"/>
          <w:szCs w:val="21"/>
        </w:rPr>
        <w:t>配对卡方、卡方</w:t>
      </w:r>
      <w:proofErr w:type="gramEnd"/>
      <w:r>
        <w:rPr>
          <w:rFonts w:cs="宋体" w:hint="eastAsia"/>
          <w:color w:val="000000"/>
          <w:sz w:val="21"/>
          <w:szCs w:val="21"/>
        </w:rPr>
        <w:t>拟合优度、Wilcoxon秩和检验、t检验、单样本t检验、配对t检验、单因素方差分析、多因素方差分析等医学统计</w:t>
      </w:r>
      <w:r>
        <w:rPr>
          <w:rFonts w:cs="宋体" w:hint="eastAsia"/>
          <w:sz w:val="21"/>
          <w:szCs w:val="21"/>
        </w:rPr>
        <w:t>。</w:t>
      </w:r>
    </w:p>
    <w:p w14:paraId="35FA3B76" w14:textId="77777777" w:rsidR="00FF4526" w:rsidRDefault="00FF4526">
      <w:pPr>
        <w:ind w:firstLineChars="200" w:firstLine="420"/>
        <w:rPr>
          <w:rFonts w:ascii="宋体" w:eastAsia="宋体" w:hAnsi="宋体" w:cs="宋体"/>
          <w:kern w:val="2"/>
          <w:sz w:val="21"/>
          <w:szCs w:val="21"/>
        </w:rPr>
      </w:pPr>
    </w:p>
    <w:p w14:paraId="5BC7F6BB" w14:textId="77777777" w:rsidR="00FF4526" w:rsidRDefault="00000000">
      <w:pPr>
        <w:widowControl/>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（2）临床科室通用的单病种软件（含2个专病库建设）</w:t>
      </w:r>
    </w:p>
    <w:p w14:paraId="21514E1C"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支撑医院各临床科室开展单病种构建与管理。</w:t>
      </w:r>
    </w:p>
    <w:p w14:paraId="472E4A69"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相关技术参数清单如下：</w:t>
      </w:r>
    </w:p>
    <w:tbl>
      <w:tblPr>
        <w:tblW w:w="8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8"/>
        <w:gridCol w:w="2744"/>
        <w:gridCol w:w="3887"/>
      </w:tblGrid>
      <w:tr w:rsidR="00FF4526" w14:paraId="489886FD" w14:textId="77777777">
        <w:trPr>
          <w:trHeight w:val="5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5E96780" w14:textId="77777777" w:rsidR="00FF4526" w:rsidRDefault="00000000">
            <w:pPr>
              <w:spacing w:before="100" w:beforeAutospacing="1" w:after="100" w:afterAutospacing="1"/>
              <w:jc w:val="center"/>
              <w:rPr>
                <w:rFonts w:ascii="宋体" w:eastAsia="宋体" w:hAnsi="宋体" w:cs="宋体"/>
                <w:b/>
                <w:bCs/>
                <w:kern w:val="2"/>
                <w:sz w:val="21"/>
                <w:szCs w:val="21"/>
              </w:rPr>
            </w:pPr>
            <w:r>
              <w:rPr>
                <w:rFonts w:ascii="宋体" w:eastAsia="宋体" w:hAnsi="宋体" w:cs="宋体" w:hint="eastAsia"/>
                <w:b/>
                <w:bCs/>
                <w:kern w:val="2"/>
                <w:sz w:val="21"/>
                <w:szCs w:val="21"/>
              </w:rPr>
              <w:t>一级功能</w:t>
            </w:r>
          </w:p>
        </w:tc>
        <w:tc>
          <w:tcPr>
            <w:tcW w:w="2744" w:type="dxa"/>
            <w:tcBorders>
              <w:top w:val="single" w:sz="4" w:space="0" w:color="auto"/>
              <w:left w:val="single" w:sz="4" w:space="0" w:color="auto"/>
              <w:bottom w:val="single" w:sz="4" w:space="0" w:color="auto"/>
              <w:right w:val="single" w:sz="4" w:space="0" w:color="auto"/>
            </w:tcBorders>
            <w:vAlign w:val="center"/>
          </w:tcPr>
          <w:p w14:paraId="76346CAB" w14:textId="77777777" w:rsidR="00FF4526" w:rsidRDefault="00000000">
            <w:pPr>
              <w:spacing w:before="100" w:beforeAutospacing="1" w:after="100" w:afterAutospacing="1"/>
              <w:jc w:val="center"/>
              <w:rPr>
                <w:rFonts w:ascii="宋体" w:eastAsia="宋体" w:hAnsi="宋体" w:cs="宋体"/>
                <w:b/>
                <w:bCs/>
                <w:kern w:val="2"/>
                <w:sz w:val="21"/>
                <w:szCs w:val="21"/>
              </w:rPr>
            </w:pPr>
            <w:r>
              <w:rPr>
                <w:rFonts w:ascii="宋体" w:eastAsia="宋体" w:hAnsi="宋体" w:cs="宋体" w:hint="eastAsia"/>
                <w:b/>
                <w:bCs/>
                <w:kern w:val="2"/>
                <w:sz w:val="21"/>
                <w:szCs w:val="21"/>
              </w:rPr>
              <w:t>二级功能</w:t>
            </w:r>
          </w:p>
        </w:tc>
        <w:tc>
          <w:tcPr>
            <w:tcW w:w="3887" w:type="dxa"/>
            <w:tcBorders>
              <w:top w:val="single" w:sz="4" w:space="0" w:color="auto"/>
              <w:left w:val="single" w:sz="4" w:space="0" w:color="auto"/>
              <w:bottom w:val="single" w:sz="4" w:space="0" w:color="auto"/>
              <w:right w:val="single" w:sz="4" w:space="0" w:color="auto"/>
            </w:tcBorders>
            <w:vAlign w:val="center"/>
          </w:tcPr>
          <w:p w14:paraId="5439CDC9" w14:textId="77777777" w:rsidR="00FF4526" w:rsidRDefault="00000000">
            <w:pPr>
              <w:spacing w:before="100" w:beforeAutospacing="1" w:after="100" w:afterAutospacing="1"/>
              <w:jc w:val="center"/>
              <w:rPr>
                <w:rFonts w:ascii="宋体" w:eastAsia="宋体" w:hAnsi="宋体" w:cs="宋体"/>
                <w:b/>
                <w:bCs/>
                <w:kern w:val="2"/>
                <w:sz w:val="21"/>
                <w:szCs w:val="21"/>
              </w:rPr>
            </w:pPr>
            <w:r>
              <w:rPr>
                <w:rFonts w:ascii="宋体" w:eastAsia="宋体" w:hAnsi="宋体" w:cs="宋体" w:hint="eastAsia"/>
                <w:b/>
                <w:bCs/>
                <w:kern w:val="2"/>
                <w:sz w:val="21"/>
                <w:szCs w:val="21"/>
              </w:rPr>
              <w:t xml:space="preserve">功能说明 </w:t>
            </w:r>
          </w:p>
        </w:tc>
      </w:tr>
      <w:tr w:rsidR="00FF4526" w14:paraId="5146055D" w14:textId="77777777">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E7F7220" w14:textId="77777777" w:rsidR="00FF4526" w:rsidRDefault="00000000">
            <w:pPr>
              <w:spacing w:before="100" w:beforeAutospacing="1" w:after="100" w:afterAutospacing="1"/>
              <w:jc w:val="center"/>
              <w:rPr>
                <w:rFonts w:ascii="宋体" w:eastAsia="宋体" w:hAnsi="宋体" w:cs="宋体"/>
                <w:kern w:val="2"/>
                <w:sz w:val="21"/>
                <w:szCs w:val="21"/>
              </w:rPr>
            </w:pPr>
            <w:r>
              <w:rPr>
                <w:rFonts w:ascii="宋体" w:eastAsia="宋体" w:hAnsi="宋体" w:cs="宋体" w:hint="eastAsia"/>
                <w:kern w:val="2"/>
                <w:sz w:val="21"/>
                <w:szCs w:val="21"/>
              </w:rPr>
              <w:t>临床科室单病种软件</w:t>
            </w:r>
          </w:p>
        </w:tc>
        <w:tc>
          <w:tcPr>
            <w:tcW w:w="2744" w:type="dxa"/>
            <w:tcBorders>
              <w:top w:val="single" w:sz="4" w:space="0" w:color="auto"/>
              <w:left w:val="single" w:sz="4" w:space="0" w:color="auto"/>
              <w:right w:val="single" w:sz="4" w:space="0" w:color="auto"/>
            </w:tcBorders>
            <w:vAlign w:val="center"/>
          </w:tcPr>
          <w:p w14:paraId="1A4A03C7" w14:textId="77777777" w:rsidR="00FF4526" w:rsidRDefault="00000000">
            <w:pPr>
              <w:spacing w:before="100" w:beforeAutospacing="1" w:after="100" w:afterAutospacing="1"/>
              <w:jc w:val="center"/>
              <w:rPr>
                <w:rFonts w:ascii="宋体" w:eastAsia="宋体" w:hAnsi="宋体" w:cs="宋体"/>
                <w:kern w:val="2"/>
                <w:sz w:val="21"/>
                <w:szCs w:val="21"/>
              </w:rPr>
            </w:pPr>
            <w:r>
              <w:rPr>
                <w:rFonts w:ascii="宋体" w:eastAsia="宋体" w:hAnsi="宋体" w:cs="宋体" w:hint="eastAsia"/>
                <w:color w:val="000000"/>
                <w:sz w:val="21"/>
                <w:szCs w:val="21"/>
              </w:rPr>
              <w:t>支撑临床科室单病种构建</w:t>
            </w:r>
          </w:p>
        </w:tc>
        <w:tc>
          <w:tcPr>
            <w:tcW w:w="3887" w:type="dxa"/>
            <w:tcBorders>
              <w:top w:val="single" w:sz="4" w:space="0" w:color="auto"/>
              <w:left w:val="single" w:sz="4" w:space="0" w:color="auto"/>
              <w:right w:val="single" w:sz="4" w:space="0" w:color="auto"/>
            </w:tcBorders>
            <w:vAlign w:val="center"/>
          </w:tcPr>
          <w:p w14:paraId="247FAE14" w14:textId="77777777" w:rsidR="00FF4526" w:rsidRDefault="00000000">
            <w:pPr>
              <w:spacing w:before="100" w:beforeAutospacing="1" w:after="100" w:afterAutospacing="1"/>
              <w:jc w:val="center"/>
              <w:rPr>
                <w:rFonts w:ascii="宋体" w:eastAsia="宋体" w:hAnsi="宋体" w:cs="宋体"/>
                <w:kern w:val="2"/>
                <w:sz w:val="21"/>
                <w:szCs w:val="21"/>
              </w:rPr>
            </w:pPr>
            <w:r>
              <w:rPr>
                <w:rFonts w:ascii="宋体" w:eastAsia="宋体" w:hAnsi="宋体" w:cs="宋体" w:hint="eastAsia"/>
                <w:kern w:val="2"/>
                <w:sz w:val="21"/>
                <w:szCs w:val="21"/>
              </w:rPr>
              <w:t>按照下述单病种的功能要求，完成临床科室病种库的构建、管理、数据分析</w:t>
            </w:r>
          </w:p>
        </w:tc>
      </w:tr>
      <w:tr w:rsidR="00FF4526" w14:paraId="45CD22C5" w14:textId="77777777">
        <w:trPr>
          <w:cantSplit/>
          <w:trHeight w:val="51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648A14C" w14:textId="77777777" w:rsidR="00FF4526" w:rsidRDefault="00000000">
            <w:pPr>
              <w:spacing w:before="100" w:beforeAutospacing="1" w:after="100" w:afterAutospacing="1"/>
              <w:jc w:val="left"/>
              <w:rPr>
                <w:rFonts w:ascii="宋体" w:eastAsia="宋体" w:hAnsi="宋体" w:cs="宋体"/>
                <w:kern w:val="2"/>
                <w:sz w:val="21"/>
                <w:szCs w:val="21"/>
              </w:rPr>
            </w:pPr>
            <w:r>
              <w:rPr>
                <w:rFonts w:ascii="宋体" w:eastAsia="宋体" w:hAnsi="宋体" w:cs="宋体" w:hint="eastAsia"/>
                <w:kern w:val="2"/>
                <w:sz w:val="21"/>
                <w:szCs w:val="21"/>
              </w:rPr>
              <w:t>科研团队管理</w:t>
            </w:r>
          </w:p>
        </w:tc>
        <w:tc>
          <w:tcPr>
            <w:tcW w:w="2744" w:type="dxa"/>
            <w:tcBorders>
              <w:top w:val="single" w:sz="4" w:space="0" w:color="auto"/>
              <w:left w:val="single" w:sz="4" w:space="0" w:color="auto"/>
              <w:right w:val="single" w:sz="4" w:space="0" w:color="auto"/>
            </w:tcBorders>
            <w:vAlign w:val="center"/>
          </w:tcPr>
          <w:p w14:paraId="2B60924A"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科研团队列表</w:t>
            </w:r>
          </w:p>
        </w:tc>
        <w:tc>
          <w:tcPr>
            <w:tcW w:w="3887" w:type="dxa"/>
            <w:tcBorders>
              <w:top w:val="single" w:sz="4" w:space="0" w:color="auto"/>
              <w:left w:val="single" w:sz="4" w:space="0" w:color="auto"/>
              <w:right w:val="single" w:sz="4" w:space="0" w:color="auto"/>
            </w:tcBorders>
            <w:vAlign w:val="center"/>
          </w:tcPr>
          <w:p w14:paraId="32D8E4C5"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科研团队列表，展示和编辑研究病种信息。对团队信息进行</w:t>
            </w:r>
            <w:proofErr w:type="gramStart"/>
            <w:r>
              <w:rPr>
                <w:rFonts w:ascii="宋体" w:eastAsia="宋体" w:hAnsi="宋体" w:cs="宋体" w:hint="eastAsia"/>
                <w:kern w:val="2"/>
                <w:sz w:val="21"/>
                <w:szCs w:val="21"/>
              </w:rPr>
              <w:t>增删改查等</w:t>
            </w:r>
            <w:proofErr w:type="gramEnd"/>
            <w:r>
              <w:rPr>
                <w:rFonts w:ascii="宋体" w:eastAsia="宋体" w:hAnsi="宋体" w:cs="宋体" w:hint="eastAsia"/>
                <w:kern w:val="2"/>
                <w:sz w:val="21"/>
                <w:szCs w:val="21"/>
              </w:rPr>
              <w:t>操作。</w:t>
            </w:r>
          </w:p>
        </w:tc>
      </w:tr>
      <w:tr w:rsidR="00FF4526" w14:paraId="4E0F5AB0" w14:textId="77777777">
        <w:trPr>
          <w:cantSplit/>
          <w:trHeight w:val="629"/>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69BBCB29" w14:textId="77777777" w:rsidR="00FF4526" w:rsidRDefault="00FF4526">
            <w:pPr>
              <w:jc w:val="left"/>
              <w:rPr>
                <w:rFonts w:ascii="宋体" w:eastAsia="宋体" w:hAnsi="宋体" w:cs="宋体"/>
                <w:kern w:val="2"/>
                <w:sz w:val="21"/>
                <w:szCs w:val="21"/>
              </w:rPr>
            </w:pPr>
          </w:p>
        </w:tc>
        <w:tc>
          <w:tcPr>
            <w:tcW w:w="2744" w:type="dxa"/>
            <w:tcBorders>
              <w:top w:val="single" w:sz="4" w:space="0" w:color="auto"/>
              <w:left w:val="single" w:sz="4" w:space="0" w:color="auto"/>
              <w:right w:val="single" w:sz="4" w:space="0" w:color="auto"/>
            </w:tcBorders>
            <w:vAlign w:val="center"/>
          </w:tcPr>
          <w:p w14:paraId="646DDDCD"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课题随访单配置</w:t>
            </w:r>
          </w:p>
        </w:tc>
        <w:tc>
          <w:tcPr>
            <w:tcW w:w="3887" w:type="dxa"/>
            <w:tcBorders>
              <w:top w:val="single" w:sz="4" w:space="0" w:color="auto"/>
              <w:left w:val="single" w:sz="4" w:space="0" w:color="auto"/>
              <w:right w:val="single" w:sz="4" w:space="0" w:color="auto"/>
            </w:tcBorders>
            <w:vAlign w:val="center"/>
          </w:tcPr>
          <w:p w14:paraId="65E2EF9E"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用已经存在的随访表单来组成新课题的随访次数及相应的随访表单或修改已经配置好的随访次数的表单内容。</w:t>
            </w:r>
          </w:p>
        </w:tc>
      </w:tr>
      <w:tr w:rsidR="00FF4526" w14:paraId="4E1091B6" w14:textId="77777777">
        <w:trPr>
          <w:cantSplit/>
          <w:trHeight w:val="640"/>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3E16E70E" w14:textId="77777777" w:rsidR="00FF4526" w:rsidRDefault="00FF4526">
            <w:pPr>
              <w:jc w:val="left"/>
              <w:rPr>
                <w:rFonts w:ascii="宋体" w:eastAsia="宋体" w:hAnsi="宋体" w:cs="宋体"/>
                <w:kern w:val="2"/>
                <w:sz w:val="21"/>
                <w:szCs w:val="21"/>
              </w:rPr>
            </w:pPr>
          </w:p>
        </w:tc>
        <w:tc>
          <w:tcPr>
            <w:tcW w:w="2744" w:type="dxa"/>
            <w:tcBorders>
              <w:top w:val="single" w:sz="4" w:space="0" w:color="auto"/>
              <w:left w:val="single" w:sz="4" w:space="0" w:color="auto"/>
              <w:bottom w:val="single" w:sz="4" w:space="0" w:color="auto"/>
              <w:right w:val="single" w:sz="4" w:space="0" w:color="auto"/>
            </w:tcBorders>
            <w:vAlign w:val="center"/>
          </w:tcPr>
          <w:p w14:paraId="0FAAEB1E"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科研团队管理</w:t>
            </w:r>
          </w:p>
        </w:tc>
        <w:tc>
          <w:tcPr>
            <w:tcW w:w="3887" w:type="dxa"/>
            <w:tcBorders>
              <w:top w:val="single" w:sz="4" w:space="0" w:color="auto"/>
              <w:left w:val="single" w:sz="4" w:space="0" w:color="auto"/>
              <w:bottom w:val="single" w:sz="4" w:space="0" w:color="auto"/>
              <w:right w:val="single" w:sz="4" w:space="0" w:color="auto"/>
            </w:tcBorders>
            <w:vAlign w:val="center"/>
          </w:tcPr>
          <w:p w14:paraId="2B0A8802"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管理科研团队负责人信息。点</w:t>
            </w:r>
          </w:p>
        </w:tc>
      </w:tr>
      <w:tr w:rsidR="00FF4526" w14:paraId="4E3B3F72" w14:textId="77777777">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6CB2DCEA" w14:textId="77777777" w:rsidR="00FF4526" w:rsidRDefault="00000000">
            <w:pPr>
              <w:jc w:val="left"/>
              <w:rPr>
                <w:rFonts w:ascii="宋体" w:eastAsia="宋体" w:hAnsi="宋体" w:cs="宋体"/>
                <w:kern w:val="2"/>
                <w:sz w:val="21"/>
                <w:szCs w:val="21"/>
              </w:rPr>
            </w:pPr>
            <w:r>
              <w:rPr>
                <w:rFonts w:ascii="宋体" w:eastAsia="宋体" w:hAnsi="宋体" w:cs="宋体" w:hint="eastAsia"/>
                <w:kern w:val="2"/>
                <w:sz w:val="21"/>
                <w:szCs w:val="21"/>
              </w:rPr>
              <w:t>病种库病例入组管理</w:t>
            </w:r>
          </w:p>
        </w:tc>
        <w:tc>
          <w:tcPr>
            <w:tcW w:w="2744" w:type="dxa"/>
            <w:tcBorders>
              <w:left w:val="single" w:sz="4" w:space="0" w:color="auto"/>
              <w:bottom w:val="single" w:sz="4" w:space="0" w:color="auto"/>
              <w:right w:val="single" w:sz="4" w:space="0" w:color="auto"/>
            </w:tcBorders>
            <w:vAlign w:val="center"/>
          </w:tcPr>
          <w:p w14:paraId="24D1E922"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入出组</w:t>
            </w:r>
          </w:p>
        </w:tc>
        <w:tc>
          <w:tcPr>
            <w:tcW w:w="3887" w:type="dxa"/>
            <w:tcBorders>
              <w:left w:val="single" w:sz="4" w:space="0" w:color="auto"/>
              <w:bottom w:val="single" w:sz="4" w:space="0" w:color="auto"/>
              <w:right w:val="single" w:sz="4" w:space="0" w:color="auto"/>
            </w:tcBorders>
            <w:vAlign w:val="center"/>
          </w:tcPr>
          <w:p w14:paraId="23E97506" w14:textId="77777777" w:rsidR="00FF4526" w:rsidRDefault="00000000">
            <w:pPr>
              <w:textAlignment w:val="center"/>
              <w:rPr>
                <w:rFonts w:ascii="宋体" w:eastAsia="宋体" w:hAnsi="宋体" w:cs="宋体"/>
                <w:color w:val="000000"/>
                <w:sz w:val="21"/>
                <w:szCs w:val="21"/>
              </w:rPr>
            </w:pPr>
            <w:r>
              <w:rPr>
                <w:rFonts w:ascii="宋体" w:eastAsia="宋体" w:hAnsi="宋体" w:cs="宋体" w:hint="eastAsia"/>
                <w:color w:val="000000"/>
                <w:sz w:val="21"/>
                <w:szCs w:val="21"/>
              </w:rPr>
              <w:t>根据研究条件设置多种样本数据的纳入和排除标准，基于专病库的数据进行筛选，通过观察选择的样本数量，数据分布，数据完整度，指标完整度等满足研究需求时，可以对样本直接进行入组操作，入组后的数据会通过列表形式展示给研究者进行进一步的入组调整。</w:t>
            </w:r>
          </w:p>
        </w:tc>
      </w:tr>
      <w:tr w:rsidR="00FF4526" w14:paraId="65CBBC07" w14:textId="77777777">
        <w:trPr>
          <w:cantSplit/>
          <w:trHeight w:val="635"/>
          <w:jc w:val="center"/>
        </w:trPr>
        <w:tc>
          <w:tcPr>
            <w:tcW w:w="1838" w:type="dxa"/>
            <w:vMerge/>
            <w:tcBorders>
              <w:left w:val="single" w:sz="4" w:space="0" w:color="auto"/>
              <w:right w:val="single" w:sz="4" w:space="0" w:color="auto"/>
            </w:tcBorders>
            <w:vAlign w:val="center"/>
          </w:tcPr>
          <w:p w14:paraId="51FDD134" w14:textId="77777777" w:rsidR="00FF4526" w:rsidRDefault="00FF4526">
            <w:pPr>
              <w:jc w:val="left"/>
              <w:rPr>
                <w:rFonts w:ascii="宋体" w:eastAsia="宋体" w:hAnsi="宋体" w:cs="宋体"/>
                <w:kern w:val="2"/>
                <w:sz w:val="21"/>
                <w:szCs w:val="21"/>
              </w:rPr>
            </w:pPr>
          </w:p>
        </w:tc>
        <w:tc>
          <w:tcPr>
            <w:tcW w:w="2744" w:type="dxa"/>
            <w:tcBorders>
              <w:left w:val="single" w:sz="4" w:space="0" w:color="auto"/>
              <w:bottom w:val="single" w:sz="4" w:space="0" w:color="auto"/>
              <w:right w:val="single" w:sz="4" w:space="0" w:color="auto"/>
            </w:tcBorders>
            <w:vAlign w:val="center"/>
          </w:tcPr>
          <w:p w14:paraId="114F9B19"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编辑受试者</w:t>
            </w:r>
          </w:p>
        </w:tc>
        <w:tc>
          <w:tcPr>
            <w:tcW w:w="3887" w:type="dxa"/>
            <w:tcBorders>
              <w:left w:val="single" w:sz="4" w:space="0" w:color="auto"/>
              <w:bottom w:val="single" w:sz="4" w:space="0" w:color="auto"/>
              <w:right w:val="single" w:sz="4" w:space="0" w:color="auto"/>
            </w:tcBorders>
            <w:vAlign w:val="center"/>
          </w:tcPr>
          <w:p w14:paraId="35FDD471"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主要包括新增受试者信息、编辑受试者信息和删除受试者信息三个功能。</w:t>
            </w:r>
          </w:p>
        </w:tc>
      </w:tr>
      <w:tr w:rsidR="00FF4526" w14:paraId="564906D0" w14:textId="77777777">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53F95599" w14:textId="77777777" w:rsidR="00FF4526" w:rsidRDefault="00FF4526">
            <w:pPr>
              <w:jc w:val="left"/>
              <w:rPr>
                <w:rFonts w:ascii="宋体" w:eastAsia="宋体" w:hAnsi="宋体" w:cs="宋体"/>
                <w:kern w:val="2"/>
                <w:sz w:val="21"/>
                <w:szCs w:val="21"/>
              </w:rPr>
            </w:pPr>
          </w:p>
        </w:tc>
        <w:tc>
          <w:tcPr>
            <w:tcW w:w="2744" w:type="dxa"/>
            <w:tcBorders>
              <w:left w:val="single" w:sz="4" w:space="0" w:color="auto"/>
              <w:bottom w:val="single" w:sz="4" w:space="0" w:color="auto"/>
              <w:right w:val="single" w:sz="4" w:space="0" w:color="auto"/>
            </w:tcBorders>
            <w:vAlign w:val="center"/>
          </w:tcPr>
          <w:p w14:paraId="1F55AE7E"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打印</w:t>
            </w:r>
          </w:p>
        </w:tc>
        <w:tc>
          <w:tcPr>
            <w:tcW w:w="3887" w:type="dxa"/>
            <w:tcBorders>
              <w:left w:val="single" w:sz="4" w:space="0" w:color="auto"/>
              <w:bottom w:val="single" w:sz="4" w:space="0" w:color="auto"/>
              <w:right w:val="single" w:sz="4" w:space="0" w:color="auto"/>
            </w:tcBorders>
            <w:vAlign w:val="center"/>
          </w:tcPr>
          <w:p w14:paraId="3513DE6F"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将受试者的历次随访信息以pdf格式导出，存在本地。</w:t>
            </w:r>
          </w:p>
        </w:tc>
      </w:tr>
      <w:tr w:rsidR="00FF4526" w14:paraId="55B5074D" w14:textId="77777777">
        <w:trPr>
          <w:cantSplit/>
          <w:trHeight w:val="635"/>
          <w:jc w:val="center"/>
        </w:trPr>
        <w:tc>
          <w:tcPr>
            <w:tcW w:w="1838" w:type="dxa"/>
            <w:vMerge w:val="restart"/>
            <w:tcBorders>
              <w:left w:val="single" w:sz="4" w:space="0" w:color="auto"/>
              <w:right w:val="single" w:sz="4" w:space="0" w:color="auto"/>
            </w:tcBorders>
            <w:vAlign w:val="center"/>
          </w:tcPr>
          <w:p w14:paraId="4A974622" w14:textId="77777777" w:rsidR="00FF4526" w:rsidRDefault="00000000">
            <w:pPr>
              <w:jc w:val="left"/>
              <w:rPr>
                <w:rFonts w:ascii="宋体" w:eastAsia="宋体" w:hAnsi="宋体" w:cs="宋体"/>
                <w:kern w:val="2"/>
                <w:sz w:val="21"/>
                <w:szCs w:val="21"/>
              </w:rPr>
            </w:pPr>
            <w:r>
              <w:rPr>
                <w:rFonts w:ascii="宋体" w:eastAsia="宋体" w:hAnsi="宋体" w:cs="宋体" w:hint="eastAsia"/>
                <w:kern w:val="2"/>
                <w:sz w:val="21"/>
                <w:szCs w:val="21"/>
              </w:rPr>
              <w:t>病种库研究课题</w:t>
            </w:r>
          </w:p>
        </w:tc>
        <w:tc>
          <w:tcPr>
            <w:tcW w:w="2744" w:type="dxa"/>
            <w:tcBorders>
              <w:left w:val="single" w:sz="4" w:space="0" w:color="auto"/>
              <w:bottom w:val="single" w:sz="4" w:space="0" w:color="auto"/>
              <w:right w:val="single" w:sz="4" w:space="0" w:color="auto"/>
            </w:tcBorders>
            <w:vAlign w:val="center"/>
          </w:tcPr>
          <w:p w14:paraId="286A67C3"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研究课题列表</w:t>
            </w:r>
          </w:p>
        </w:tc>
        <w:tc>
          <w:tcPr>
            <w:tcW w:w="3887" w:type="dxa"/>
            <w:tcBorders>
              <w:left w:val="single" w:sz="4" w:space="0" w:color="auto"/>
              <w:bottom w:val="single" w:sz="4" w:space="0" w:color="auto"/>
              <w:right w:val="single" w:sz="4" w:space="0" w:color="auto"/>
            </w:tcBorders>
            <w:vAlign w:val="center"/>
          </w:tcPr>
          <w:p w14:paraId="151B5C6A"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设定科研团队，展示该科研团队下的所有课题信息。对课题要素、负责人、病例信息做维护。</w:t>
            </w:r>
          </w:p>
        </w:tc>
      </w:tr>
      <w:tr w:rsidR="00FF4526" w14:paraId="21030CA2" w14:textId="77777777">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1CE6090A" w14:textId="77777777" w:rsidR="00FF4526" w:rsidRDefault="00FF4526">
            <w:pPr>
              <w:jc w:val="left"/>
              <w:rPr>
                <w:rFonts w:ascii="宋体" w:eastAsia="宋体" w:hAnsi="宋体" w:cs="宋体"/>
                <w:kern w:val="2"/>
                <w:sz w:val="21"/>
                <w:szCs w:val="21"/>
              </w:rPr>
            </w:pPr>
          </w:p>
        </w:tc>
        <w:tc>
          <w:tcPr>
            <w:tcW w:w="2744" w:type="dxa"/>
            <w:tcBorders>
              <w:left w:val="single" w:sz="4" w:space="0" w:color="auto"/>
              <w:bottom w:val="single" w:sz="4" w:space="0" w:color="auto"/>
              <w:right w:val="single" w:sz="4" w:space="0" w:color="auto"/>
            </w:tcBorders>
            <w:vAlign w:val="center"/>
          </w:tcPr>
          <w:p w14:paraId="3FF585F8"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研究课题成员</w:t>
            </w:r>
          </w:p>
        </w:tc>
        <w:tc>
          <w:tcPr>
            <w:tcW w:w="3887" w:type="dxa"/>
            <w:tcBorders>
              <w:left w:val="single" w:sz="4" w:space="0" w:color="auto"/>
              <w:bottom w:val="single" w:sz="4" w:space="0" w:color="auto"/>
              <w:right w:val="single" w:sz="4" w:space="0" w:color="auto"/>
            </w:tcBorders>
            <w:vAlign w:val="center"/>
          </w:tcPr>
          <w:p w14:paraId="492163EB"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管理该研究课题参与人员的信息</w:t>
            </w:r>
          </w:p>
        </w:tc>
      </w:tr>
      <w:tr w:rsidR="00FF4526" w14:paraId="04ED5F8F" w14:textId="77777777">
        <w:trPr>
          <w:cantSplit/>
          <w:trHeight w:val="635"/>
          <w:jc w:val="center"/>
        </w:trPr>
        <w:tc>
          <w:tcPr>
            <w:tcW w:w="1838" w:type="dxa"/>
            <w:vMerge w:val="restart"/>
            <w:tcBorders>
              <w:left w:val="single" w:sz="4" w:space="0" w:color="auto"/>
              <w:right w:val="single" w:sz="4" w:space="0" w:color="auto"/>
            </w:tcBorders>
            <w:vAlign w:val="center"/>
          </w:tcPr>
          <w:p w14:paraId="0D0869AA" w14:textId="77777777" w:rsidR="00FF4526" w:rsidRDefault="00000000">
            <w:pPr>
              <w:jc w:val="left"/>
              <w:rPr>
                <w:rFonts w:ascii="宋体" w:eastAsia="宋体" w:hAnsi="宋体" w:cs="宋体"/>
                <w:kern w:val="2"/>
                <w:sz w:val="21"/>
                <w:szCs w:val="21"/>
              </w:rPr>
            </w:pPr>
            <w:r>
              <w:rPr>
                <w:rFonts w:ascii="宋体" w:eastAsia="宋体" w:hAnsi="宋体" w:cs="宋体" w:hint="eastAsia"/>
                <w:kern w:val="2"/>
                <w:sz w:val="21"/>
                <w:szCs w:val="21"/>
              </w:rPr>
              <w:t>消息提醒</w:t>
            </w:r>
          </w:p>
        </w:tc>
        <w:tc>
          <w:tcPr>
            <w:tcW w:w="2744" w:type="dxa"/>
            <w:tcBorders>
              <w:left w:val="single" w:sz="4" w:space="0" w:color="auto"/>
              <w:bottom w:val="single" w:sz="4" w:space="0" w:color="auto"/>
              <w:right w:val="single" w:sz="4" w:space="0" w:color="auto"/>
            </w:tcBorders>
            <w:vAlign w:val="center"/>
          </w:tcPr>
          <w:p w14:paraId="16CA44D3"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随访提醒</w:t>
            </w:r>
          </w:p>
        </w:tc>
        <w:tc>
          <w:tcPr>
            <w:tcW w:w="3887" w:type="dxa"/>
            <w:tcBorders>
              <w:left w:val="single" w:sz="4" w:space="0" w:color="auto"/>
              <w:bottom w:val="single" w:sz="4" w:space="0" w:color="auto"/>
              <w:right w:val="single" w:sz="4" w:space="0" w:color="auto"/>
            </w:tcBorders>
            <w:vAlign w:val="center"/>
          </w:tcPr>
          <w:p w14:paraId="68BF109E"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展示所有受试者当前随访状态和下次随访日期，提醒医生及时对受试者进行下一次的随访</w:t>
            </w:r>
          </w:p>
        </w:tc>
      </w:tr>
      <w:tr w:rsidR="00FF4526" w14:paraId="420F7475" w14:textId="77777777">
        <w:trPr>
          <w:cantSplit/>
          <w:trHeight w:val="635"/>
          <w:jc w:val="center"/>
        </w:trPr>
        <w:tc>
          <w:tcPr>
            <w:tcW w:w="1838" w:type="dxa"/>
            <w:vMerge/>
            <w:tcBorders>
              <w:left w:val="single" w:sz="4" w:space="0" w:color="auto"/>
              <w:right w:val="single" w:sz="4" w:space="0" w:color="auto"/>
            </w:tcBorders>
            <w:vAlign w:val="center"/>
          </w:tcPr>
          <w:p w14:paraId="2177A27B" w14:textId="77777777" w:rsidR="00FF4526" w:rsidRDefault="00FF4526">
            <w:pPr>
              <w:jc w:val="left"/>
              <w:rPr>
                <w:rFonts w:ascii="宋体" w:eastAsia="宋体" w:hAnsi="宋体" w:cs="宋体"/>
                <w:kern w:val="2"/>
                <w:sz w:val="21"/>
                <w:szCs w:val="21"/>
              </w:rPr>
            </w:pPr>
          </w:p>
        </w:tc>
        <w:tc>
          <w:tcPr>
            <w:tcW w:w="2744" w:type="dxa"/>
            <w:tcBorders>
              <w:left w:val="single" w:sz="4" w:space="0" w:color="auto"/>
              <w:bottom w:val="single" w:sz="4" w:space="0" w:color="auto"/>
              <w:right w:val="single" w:sz="4" w:space="0" w:color="auto"/>
            </w:tcBorders>
            <w:vAlign w:val="center"/>
          </w:tcPr>
          <w:p w14:paraId="05A0FEA3"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未填写要素</w:t>
            </w:r>
          </w:p>
        </w:tc>
        <w:tc>
          <w:tcPr>
            <w:tcW w:w="3887" w:type="dxa"/>
            <w:tcBorders>
              <w:left w:val="single" w:sz="4" w:space="0" w:color="auto"/>
              <w:bottom w:val="single" w:sz="4" w:space="0" w:color="auto"/>
              <w:right w:val="single" w:sz="4" w:space="0" w:color="auto"/>
            </w:tcBorders>
            <w:vAlign w:val="center"/>
          </w:tcPr>
          <w:p w14:paraId="0C555E4D"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显示在受试者进行随访时表单中未填写的字段信息</w:t>
            </w:r>
          </w:p>
        </w:tc>
      </w:tr>
      <w:tr w:rsidR="00FF4526" w14:paraId="1066BD5A" w14:textId="77777777">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65F38717" w14:textId="77777777" w:rsidR="00FF4526" w:rsidRDefault="00FF4526">
            <w:pPr>
              <w:jc w:val="left"/>
              <w:rPr>
                <w:rFonts w:ascii="宋体" w:eastAsia="宋体" w:hAnsi="宋体" w:cs="宋体"/>
                <w:kern w:val="2"/>
                <w:sz w:val="21"/>
                <w:szCs w:val="21"/>
              </w:rPr>
            </w:pPr>
          </w:p>
        </w:tc>
        <w:tc>
          <w:tcPr>
            <w:tcW w:w="2744" w:type="dxa"/>
            <w:tcBorders>
              <w:left w:val="single" w:sz="4" w:space="0" w:color="auto"/>
              <w:bottom w:val="single" w:sz="4" w:space="0" w:color="auto"/>
              <w:right w:val="single" w:sz="4" w:space="0" w:color="auto"/>
            </w:tcBorders>
            <w:vAlign w:val="center"/>
          </w:tcPr>
          <w:p w14:paraId="4A926E59"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随访配置</w:t>
            </w:r>
          </w:p>
        </w:tc>
        <w:tc>
          <w:tcPr>
            <w:tcW w:w="3887" w:type="dxa"/>
            <w:tcBorders>
              <w:left w:val="single" w:sz="4" w:space="0" w:color="auto"/>
              <w:bottom w:val="single" w:sz="4" w:space="0" w:color="auto"/>
              <w:right w:val="single" w:sz="4" w:space="0" w:color="auto"/>
            </w:tcBorders>
            <w:vAlign w:val="center"/>
          </w:tcPr>
          <w:p w14:paraId="6EA022DF"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设定不同的科研团队的随访周期。</w:t>
            </w:r>
          </w:p>
        </w:tc>
      </w:tr>
      <w:tr w:rsidR="00FF4526" w14:paraId="1694BC44" w14:textId="77777777">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507ACE61" w14:textId="77777777" w:rsidR="00FF4526" w:rsidRDefault="00000000">
            <w:pPr>
              <w:jc w:val="left"/>
              <w:rPr>
                <w:rFonts w:ascii="宋体" w:eastAsia="宋体" w:hAnsi="宋体" w:cs="宋体"/>
                <w:kern w:val="2"/>
                <w:sz w:val="21"/>
                <w:szCs w:val="21"/>
              </w:rPr>
            </w:pPr>
            <w:r>
              <w:rPr>
                <w:rFonts w:ascii="宋体" w:eastAsia="宋体" w:hAnsi="宋体" w:cs="宋体" w:hint="eastAsia"/>
                <w:kern w:val="2"/>
                <w:sz w:val="21"/>
                <w:szCs w:val="21"/>
              </w:rPr>
              <w:t>数据管理</w:t>
            </w:r>
          </w:p>
        </w:tc>
        <w:tc>
          <w:tcPr>
            <w:tcW w:w="2744" w:type="dxa"/>
            <w:tcBorders>
              <w:left w:val="single" w:sz="4" w:space="0" w:color="auto"/>
              <w:bottom w:val="single" w:sz="4" w:space="0" w:color="auto"/>
              <w:right w:val="single" w:sz="4" w:space="0" w:color="auto"/>
            </w:tcBorders>
            <w:vAlign w:val="center"/>
          </w:tcPr>
          <w:p w14:paraId="124C5148"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数据填充</w:t>
            </w:r>
          </w:p>
        </w:tc>
        <w:tc>
          <w:tcPr>
            <w:tcW w:w="3887" w:type="dxa"/>
            <w:tcBorders>
              <w:left w:val="single" w:sz="4" w:space="0" w:color="auto"/>
              <w:bottom w:val="single" w:sz="4" w:space="0" w:color="auto"/>
              <w:right w:val="single" w:sz="4" w:space="0" w:color="auto"/>
            </w:tcBorders>
            <w:vAlign w:val="center"/>
          </w:tcPr>
          <w:p w14:paraId="14D6FC2B"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查看随访表单填写的情况; 刷新功能;数据导出及打印的功能。链接填写表单 功能</w:t>
            </w:r>
          </w:p>
        </w:tc>
      </w:tr>
      <w:tr w:rsidR="00FF4526" w14:paraId="46374D17" w14:textId="77777777">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63072A7C" w14:textId="77777777" w:rsidR="00FF4526" w:rsidRDefault="00FF4526">
            <w:pPr>
              <w:jc w:val="left"/>
              <w:rPr>
                <w:rFonts w:ascii="宋体" w:eastAsia="宋体" w:hAnsi="宋体" w:cs="宋体"/>
                <w:kern w:val="2"/>
                <w:sz w:val="21"/>
                <w:szCs w:val="21"/>
              </w:rPr>
            </w:pPr>
          </w:p>
        </w:tc>
        <w:tc>
          <w:tcPr>
            <w:tcW w:w="2744" w:type="dxa"/>
            <w:tcBorders>
              <w:left w:val="single" w:sz="4" w:space="0" w:color="auto"/>
              <w:bottom w:val="single" w:sz="4" w:space="0" w:color="auto"/>
              <w:right w:val="single" w:sz="4" w:space="0" w:color="auto"/>
            </w:tcBorders>
            <w:vAlign w:val="center"/>
          </w:tcPr>
          <w:p w14:paraId="24F5B037"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数据导出</w:t>
            </w:r>
          </w:p>
        </w:tc>
        <w:tc>
          <w:tcPr>
            <w:tcW w:w="3887" w:type="dxa"/>
            <w:tcBorders>
              <w:left w:val="single" w:sz="4" w:space="0" w:color="auto"/>
              <w:bottom w:val="single" w:sz="4" w:space="0" w:color="auto"/>
              <w:right w:val="single" w:sz="4" w:space="0" w:color="auto"/>
            </w:tcBorders>
            <w:vAlign w:val="center"/>
          </w:tcPr>
          <w:p w14:paraId="0075E74E"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 xml:space="preserve">对表单的导出进行要素定义以便导出；保存方案功能，以便后续可以再次使用。 </w:t>
            </w:r>
          </w:p>
        </w:tc>
      </w:tr>
      <w:tr w:rsidR="00FF4526" w14:paraId="45D3464B" w14:textId="77777777">
        <w:trPr>
          <w:cantSplit/>
          <w:trHeight w:val="635"/>
          <w:jc w:val="center"/>
        </w:trPr>
        <w:tc>
          <w:tcPr>
            <w:tcW w:w="1838" w:type="dxa"/>
            <w:vMerge w:val="restart"/>
            <w:tcBorders>
              <w:left w:val="single" w:sz="4" w:space="0" w:color="auto"/>
              <w:right w:val="single" w:sz="4" w:space="0" w:color="auto"/>
            </w:tcBorders>
            <w:vAlign w:val="center"/>
          </w:tcPr>
          <w:p w14:paraId="52953636" w14:textId="77777777" w:rsidR="00FF4526" w:rsidRDefault="00000000">
            <w:pPr>
              <w:spacing w:before="100" w:beforeAutospacing="1" w:after="100" w:afterAutospacing="1"/>
              <w:jc w:val="left"/>
              <w:rPr>
                <w:rFonts w:ascii="宋体" w:eastAsia="宋体" w:hAnsi="宋体" w:cs="宋体"/>
                <w:kern w:val="2"/>
                <w:sz w:val="21"/>
                <w:szCs w:val="21"/>
              </w:rPr>
            </w:pPr>
            <w:r>
              <w:rPr>
                <w:rFonts w:ascii="宋体" w:eastAsia="宋体" w:hAnsi="宋体" w:cs="宋体" w:hint="eastAsia"/>
                <w:kern w:val="2"/>
                <w:sz w:val="21"/>
                <w:szCs w:val="21"/>
              </w:rPr>
              <w:t>科研表单管理</w:t>
            </w:r>
          </w:p>
        </w:tc>
        <w:tc>
          <w:tcPr>
            <w:tcW w:w="2744" w:type="dxa"/>
            <w:tcBorders>
              <w:left w:val="single" w:sz="4" w:space="0" w:color="auto"/>
              <w:bottom w:val="single" w:sz="4" w:space="0" w:color="auto"/>
              <w:right w:val="single" w:sz="4" w:space="0" w:color="auto"/>
            </w:tcBorders>
            <w:vAlign w:val="center"/>
          </w:tcPr>
          <w:p w14:paraId="414D862A"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科研表单</w:t>
            </w:r>
          </w:p>
        </w:tc>
        <w:tc>
          <w:tcPr>
            <w:tcW w:w="3887" w:type="dxa"/>
            <w:tcBorders>
              <w:left w:val="single" w:sz="4" w:space="0" w:color="auto"/>
              <w:bottom w:val="single" w:sz="4" w:space="0" w:color="auto"/>
              <w:right w:val="single" w:sz="4" w:space="0" w:color="auto"/>
            </w:tcBorders>
            <w:vAlign w:val="center"/>
          </w:tcPr>
          <w:p w14:paraId="5620DD36"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刷新功能;表单维护功能，主要是新增、删除，编辑属性、查看、搜索功能，设置类别功能，授权管理。</w:t>
            </w:r>
          </w:p>
        </w:tc>
      </w:tr>
      <w:tr w:rsidR="00FF4526" w14:paraId="36B10785" w14:textId="77777777">
        <w:trPr>
          <w:trHeight w:val="623"/>
          <w:jc w:val="center"/>
        </w:trPr>
        <w:tc>
          <w:tcPr>
            <w:tcW w:w="1838" w:type="dxa"/>
            <w:vMerge/>
            <w:tcBorders>
              <w:left w:val="single" w:sz="4" w:space="0" w:color="auto"/>
              <w:right w:val="single" w:sz="4" w:space="0" w:color="auto"/>
            </w:tcBorders>
            <w:vAlign w:val="center"/>
          </w:tcPr>
          <w:p w14:paraId="553C97BE" w14:textId="77777777" w:rsidR="00FF4526" w:rsidRDefault="00FF4526">
            <w:pPr>
              <w:spacing w:before="100" w:beforeAutospacing="1" w:after="100" w:afterAutospacing="1"/>
              <w:jc w:val="left"/>
              <w:rPr>
                <w:rFonts w:ascii="宋体" w:eastAsia="宋体" w:hAnsi="宋体" w:cs="宋体"/>
                <w:kern w:val="2"/>
                <w:sz w:val="21"/>
                <w:szCs w:val="21"/>
              </w:rPr>
            </w:pPr>
          </w:p>
        </w:tc>
        <w:tc>
          <w:tcPr>
            <w:tcW w:w="2744" w:type="dxa"/>
            <w:tcBorders>
              <w:top w:val="single" w:sz="4" w:space="0" w:color="auto"/>
              <w:left w:val="single" w:sz="4" w:space="0" w:color="auto"/>
              <w:bottom w:val="single" w:sz="4" w:space="0" w:color="auto"/>
              <w:right w:val="single" w:sz="4" w:space="0" w:color="auto"/>
            </w:tcBorders>
            <w:vAlign w:val="center"/>
          </w:tcPr>
          <w:p w14:paraId="10962E77"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授权管理</w:t>
            </w:r>
          </w:p>
        </w:tc>
        <w:tc>
          <w:tcPr>
            <w:tcW w:w="3887" w:type="dxa"/>
            <w:tcBorders>
              <w:top w:val="single" w:sz="4" w:space="0" w:color="auto"/>
              <w:left w:val="single" w:sz="4" w:space="0" w:color="auto"/>
              <w:bottom w:val="single" w:sz="4" w:space="0" w:color="auto"/>
              <w:right w:val="single" w:sz="4" w:space="0" w:color="auto"/>
            </w:tcBorders>
            <w:vAlign w:val="center"/>
          </w:tcPr>
          <w:p w14:paraId="6C8147EC"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查年授权的历史；取消授权的功能。</w:t>
            </w:r>
          </w:p>
        </w:tc>
      </w:tr>
      <w:tr w:rsidR="00FF4526" w14:paraId="1B846445" w14:textId="77777777">
        <w:trPr>
          <w:trHeight w:val="623"/>
          <w:jc w:val="center"/>
        </w:trPr>
        <w:tc>
          <w:tcPr>
            <w:tcW w:w="1838" w:type="dxa"/>
            <w:vMerge/>
            <w:tcBorders>
              <w:left w:val="single" w:sz="4" w:space="0" w:color="auto"/>
              <w:right w:val="single" w:sz="4" w:space="0" w:color="auto"/>
            </w:tcBorders>
            <w:vAlign w:val="center"/>
          </w:tcPr>
          <w:p w14:paraId="407A4A9D" w14:textId="77777777" w:rsidR="00FF4526" w:rsidRDefault="00FF4526">
            <w:pPr>
              <w:spacing w:before="100" w:beforeAutospacing="1" w:after="100" w:afterAutospacing="1"/>
              <w:jc w:val="left"/>
              <w:rPr>
                <w:rFonts w:ascii="宋体" w:eastAsia="宋体" w:hAnsi="宋体" w:cs="宋体"/>
                <w:kern w:val="2"/>
                <w:sz w:val="21"/>
                <w:szCs w:val="21"/>
              </w:rPr>
            </w:pPr>
          </w:p>
        </w:tc>
        <w:tc>
          <w:tcPr>
            <w:tcW w:w="2744" w:type="dxa"/>
            <w:tcBorders>
              <w:top w:val="single" w:sz="4" w:space="0" w:color="auto"/>
              <w:left w:val="single" w:sz="4" w:space="0" w:color="auto"/>
              <w:bottom w:val="single" w:sz="4" w:space="0" w:color="auto"/>
              <w:right w:val="single" w:sz="4" w:space="0" w:color="auto"/>
            </w:tcBorders>
            <w:vAlign w:val="center"/>
          </w:tcPr>
          <w:p w14:paraId="2E8D45F3"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类别管理</w:t>
            </w:r>
          </w:p>
        </w:tc>
        <w:tc>
          <w:tcPr>
            <w:tcW w:w="3887" w:type="dxa"/>
            <w:tcBorders>
              <w:top w:val="single" w:sz="4" w:space="0" w:color="auto"/>
              <w:left w:val="single" w:sz="4" w:space="0" w:color="auto"/>
              <w:bottom w:val="single" w:sz="4" w:space="0" w:color="auto"/>
              <w:right w:val="single" w:sz="4" w:space="0" w:color="auto"/>
            </w:tcBorders>
            <w:vAlign w:val="center"/>
          </w:tcPr>
          <w:p w14:paraId="7CC137BE"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对表单类别进行维护，查看、搜索、新建、删除、编辑功能。</w:t>
            </w:r>
          </w:p>
        </w:tc>
      </w:tr>
      <w:tr w:rsidR="00FF4526" w14:paraId="793FF6DB" w14:textId="77777777">
        <w:trPr>
          <w:trHeight w:val="623"/>
          <w:jc w:val="center"/>
        </w:trPr>
        <w:tc>
          <w:tcPr>
            <w:tcW w:w="1838" w:type="dxa"/>
            <w:vMerge/>
            <w:tcBorders>
              <w:left w:val="single" w:sz="4" w:space="0" w:color="auto"/>
              <w:bottom w:val="single" w:sz="4" w:space="0" w:color="auto"/>
              <w:right w:val="single" w:sz="4" w:space="0" w:color="auto"/>
            </w:tcBorders>
            <w:vAlign w:val="center"/>
          </w:tcPr>
          <w:p w14:paraId="41076270" w14:textId="77777777" w:rsidR="00FF4526" w:rsidRDefault="00FF4526">
            <w:pPr>
              <w:spacing w:before="100" w:beforeAutospacing="1" w:after="100" w:afterAutospacing="1"/>
              <w:jc w:val="left"/>
              <w:rPr>
                <w:rFonts w:ascii="宋体" w:eastAsia="宋体" w:hAnsi="宋体" w:cs="宋体"/>
                <w:kern w:val="2"/>
                <w:sz w:val="21"/>
                <w:szCs w:val="21"/>
              </w:rPr>
            </w:pPr>
          </w:p>
        </w:tc>
        <w:tc>
          <w:tcPr>
            <w:tcW w:w="2744" w:type="dxa"/>
            <w:tcBorders>
              <w:top w:val="single" w:sz="4" w:space="0" w:color="auto"/>
              <w:left w:val="single" w:sz="4" w:space="0" w:color="auto"/>
              <w:bottom w:val="single" w:sz="4" w:space="0" w:color="auto"/>
              <w:right w:val="single" w:sz="4" w:space="0" w:color="auto"/>
            </w:tcBorders>
            <w:vAlign w:val="center"/>
          </w:tcPr>
          <w:p w14:paraId="53584571"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表单引擎</w:t>
            </w:r>
          </w:p>
        </w:tc>
        <w:tc>
          <w:tcPr>
            <w:tcW w:w="3887" w:type="dxa"/>
            <w:tcBorders>
              <w:top w:val="single" w:sz="4" w:space="0" w:color="auto"/>
              <w:left w:val="single" w:sz="4" w:space="0" w:color="auto"/>
              <w:bottom w:val="single" w:sz="4" w:space="0" w:color="auto"/>
              <w:right w:val="single" w:sz="4" w:space="0" w:color="auto"/>
            </w:tcBorders>
            <w:vAlign w:val="center"/>
          </w:tcPr>
          <w:p w14:paraId="7C6CE952" w14:textId="77777777" w:rsidR="00FF4526" w:rsidRDefault="00000000">
            <w:pPr>
              <w:spacing w:before="100" w:beforeAutospacing="1" w:after="100" w:afterAutospacing="1"/>
              <w:rPr>
                <w:rFonts w:ascii="宋体" w:eastAsia="宋体" w:hAnsi="宋体" w:cs="宋体"/>
                <w:kern w:val="2"/>
                <w:sz w:val="21"/>
                <w:szCs w:val="21"/>
              </w:rPr>
            </w:pPr>
            <w:r>
              <w:rPr>
                <w:rFonts w:ascii="宋体" w:eastAsia="宋体" w:hAnsi="宋体" w:cs="宋体" w:hint="eastAsia"/>
                <w:kern w:val="2"/>
                <w:sz w:val="21"/>
                <w:szCs w:val="21"/>
              </w:rPr>
              <w:t>提供基础的控件进行拖拉生成表单 ，基础控件包括标签、填空、文本、日期、单选、复选、图片、容器、布局、矩阵等控件;可以通过表单数据源生成表单 的功能;</w:t>
            </w:r>
          </w:p>
        </w:tc>
      </w:tr>
    </w:tbl>
    <w:p w14:paraId="25EE2A5E" w14:textId="77777777" w:rsidR="00FF4526" w:rsidRDefault="00FF4526">
      <w:pPr>
        <w:rPr>
          <w:rFonts w:ascii="宋体" w:eastAsia="宋体" w:hAnsi="宋体" w:cs="宋体"/>
          <w:kern w:val="2"/>
          <w:sz w:val="21"/>
          <w:szCs w:val="21"/>
        </w:rPr>
      </w:pPr>
    </w:p>
    <w:p w14:paraId="3CDC26E6" w14:textId="77777777" w:rsidR="00FF4526" w:rsidRDefault="00000000">
      <w:pPr>
        <w:pStyle w:val="aaWD"/>
        <w:spacing w:before="78" w:after="78" w:line="240" w:lineRule="auto"/>
        <w:rPr>
          <w:rFonts w:cs="宋体"/>
          <w:sz w:val="21"/>
          <w:szCs w:val="21"/>
        </w:rPr>
      </w:pPr>
      <w:r>
        <w:rPr>
          <w:rFonts w:cs="宋体" w:hint="eastAsia"/>
          <w:sz w:val="21"/>
          <w:szCs w:val="21"/>
        </w:rPr>
        <w:t xml:space="preserve">科研专病数据库是指集中管理某种单一疾病或某一研究主题病例信息的数据库，它是临床医生收集整理数据和进行科学研究的重要工具。临床业务数据和随访数据存储在 专病库中，影像数据、生物样本库数据、基因组学数据可分别通过索引关联，形成专病全息数据库。 </w:t>
      </w:r>
    </w:p>
    <w:p w14:paraId="64CD1BB8" w14:textId="77777777" w:rsidR="00FF4526" w:rsidRDefault="00000000">
      <w:pPr>
        <w:pStyle w:val="aaWD"/>
        <w:spacing w:before="78" w:after="78" w:line="240" w:lineRule="auto"/>
        <w:rPr>
          <w:rFonts w:cs="宋体"/>
          <w:sz w:val="21"/>
          <w:szCs w:val="21"/>
        </w:rPr>
      </w:pPr>
      <w:r>
        <w:rPr>
          <w:rFonts w:cs="宋体" w:hint="eastAsia"/>
          <w:sz w:val="21"/>
          <w:szCs w:val="21"/>
        </w:rPr>
        <w:t>专病库建设要以需求为导向，应遵循专业性、科学性、前瞻性、标准性、可扩展性 原则。针对既往常见问题如数据不准确、数据完整性差、变量生产困难、变量不可复用、 变量扩展困难等，我们将从数据流各个环节、数据产生场景、变量产生方式等多个维度 进行针对性解决完善，保障专</w:t>
      </w:r>
      <w:proofErr w:type="gramStart"/>
      <w:r>
        <w:rPr>
          <w:rFonts w:cs="宋体" w:hint="eastAsia"/>
          <w:sz w:val="21"/>
          <w:szCs w:val="21"/>
        </w:rPr>
        <w:t>病数据</w:t>
      </w:r>
      <w:proofErr w:type="gramEnd"/>
      <w:r>
        <w:rPr>
          <w:rFonts w:cs="宋体" w:hint="eastAsia"/>
          <w:sz w:val="21"/>
          <w:szCs w:val="21"/>
        </w:rPr>
        <w:t>的准确性、全面性、复用性、易用性。</w:t>
      </w:r>
    </w:p>
    <w:p w14:paraId="2BAD5DB4" w14:textId="77777777" w:rsidR="00FF4526" w:rsidRDefault="00FF4526">
      <w:pPr>
        <w:rPr>
          <w:rFonts w:ascii="宋体" w:eastAsia="宋体" w:hAnsi="宋体" w:cs="宋体"/>
          <w:kern w:val="2"/>
          <w:sz w:val="21"/>
          <w:szCs w:val="21"/>
        </w:rPr>
      </w:pPr>
    </w:p>
    <w:p w14:paraId="34F07F88" w14:textId="77777777" w:rsidR="00FF4526" w:rsidRDefault="00000000">
      <w:pPr>
        <w:widowControl/>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（3）科研项目管理系统</w:t>
      </w:r>
    </w:p>
    <w:p w14:paraId="095966A4" w14:textId="77777777" w:rsidR="00FF4526" w:rsidRDefault="00000000">
      <w:pPr>
        <w:spacing w:before="78" w:after="78"/>
        <w:ind w:firstLine="480"/>
        <w:rPr>
          <w:rFonts w:ascii="宋体" w:eastAsia="宋体" w:hAnsi="宋体" w:cs="宋体"/>
          <w:b/>
          <w:bCs/>
          <w:sz w:val="21"/>
          <w:szCs w:val="21"/>
        </w:rPr>
      </w:pPr>
      <w:r>
        <w:rPr>
          <w:rFonts w:ascii="宋体" w:eastAsia="宋体" w:hAnsi="宋体" w:cs="宋体" w:hint="eastAsia"/>
          <w:sz w:val="21"/>
          <w:szCs w:val="21"/>
        </w:rPr>
        <w:t>以系统集成为基础，通过与医院短信平台及人事、财务等相关系统集成所需接口对接，提供包括科研办公、科研项目管理、科研经费管理、科研成果管理、学术活动管理、科研队伍管理、科研绩效考核、评估决策、系统管理等一站</w:t>
      </w:r>
      <w:proofErr w:type="gramStart"/>
      <w:r>
        <w:rPr>
          <w:rFonts w:ascii="宋体" w:eastAsia="宋体" w:hAnsi="宋体" w:cs="宋体" w:hint="eastAsia"/>
          <w:sz w:val="21"/>
          <w:szCs w:val="21"/>
        </w:rPr>
        <w:t>式核心</w:t>
      </w:r>
      <w:proofErr w:type="gramEnd"/>
      <w:r>
        <w:rPr>
          <w:rFonts w:ascii="宋体" w:eastAsia="宋体" w:hAnsi="宋体" w:cs="宋体" w:hint="eastAsia"/>
          <w:sz w:val="21"/>
          <w:szCs w:val="21"/>
        </w:rPr>
        <w:t>业务功能。</w:t>
      </w:r>
    </w:p>
    <w:p w14:paraId="45C35A13"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科研办公</w:t>
      </w:r>
    </w:p>
    <w:p w14:paraId="72636317" w14:textId="77777777" w:rsidR="00FF4526" w:rsidRDefault="00000000">
      <w:pPr>
        <w:pStyle w:val="aaWD"/>
        <w:spacing w:before="78" w:after="78" w:line="240" w:lineRule="auto"/>
        <w:rPr>
          <w:rFonts w:cs="宋体"/>
          <w:sz w:val="21"/>
          <w:szCs w:val="21"/>
        </w:rPr>
      </w:pPr>
      <w:r>
        <w:rPr>
          <w:rFonts w:cs="宋体" w:hint="eastAsia"/>
          <w:sz w:val="21"/>
          <w:szCs w:val="21"/>
        </w:rPr>
        <w:t xml:space="preserve">工作首页，分为我的待办事务、我的科研履历、消息与预警、我的 科研动态、系统信息；辅助办公，分为通知公告、消息管理、任务管理、下载 专区、站内邮件的收发。 </w:t>
      </w:r>
    </w:p>
    <w:p w14:paraId="69DD618A"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科研项目管理</w:t>
      </w:r>
    </w:p>
    <w:p w14:paraId="6CF3D275" w14:textId="77777777" w:rsidR="00FF4526" w:rsidRDefault="00000000">
      <w:pPr>
        <w:pStyle w:val="aaWD"/>
        <w:spacing w:before="78" w:after="78" w:line="240" w:lineRule="auto"/>
        <w:rPr>
          <w:rFonts w:cs="宋体"/>
          <w:sz w:val="21"/>
          <w:szCs w:val="21"/>
        </w:rPr>
      </w:pPr>
      <w:r>
        <w:rPr>
          <w:rFonts w:cs="宋体" w:hint="eastAsia"/>
          <w:sz w:val="21"/>
          <w:szCs w:val="21"/>
        </w:rPr>
        <w:t>包括科研项目的申报、评审、立项、在</w:t>
      </w:r>
      <w:proofErr w:type="gramStart"/>
      <w:r>
        <w:rPr>
          <w:rFonts w:cs="宋体" w:hint="eastAsia"/>
          <w:sz w:val="21"/>
          <w:szCs w:val="21"/>
        </w:rPr>
        <w:t>研</w:t>
      </w:r>
      <w:proofErr w:type="gramEnd"/>
      <w:r>
        <w:rPr>
          <w:rFonts w:cs="宋体" w:hint="eastAsia"/>
          <w:sz w:val="21"/>
          <w:szCs w:val="21"/>
        </w:rPr>
        <w:t>（经费、进度、中检、变更）、验收的管理，实现科研项目从申报到验收的全过程管理。并在过程中实 现各项任务的审批。</w:t>
      </w:r>
    </w:p>
    <w:p w14:paraId="60DDBED9"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科研经费管理：</w:t>
      </w:r>
    </w:p>
    <w:p w14:paraId="35EF7DD9" w14:textId="77777777" w:rsidR="00FF4526" w:rsidRDefault="00000000">
      <w:pPr>
        <w:pStyle w:val="aaWD"/>
        <w:spacing w:before="78" w:after="78" w:line="240" w:lineRule="auto"/>
        <w:rPr>
          <w:rFonts w:cs="宋体"/>
          <w:sz w:val="21"/>
          <w:szCs w:val="21"/>
        </w:rPr>
      </w:pPr>
      <w:r>
        <w:rPr>
          <w:rFonts w:cs="宋体" w:hint="eastAsia"/>
          <w:sz w:val="21"/>
          <w:szCs w:val="21"/>
        </w:rPr>
        <w:lastRenderedPageBreak/>
        <w:t>包括经费到账、支出、</w:t>
      </w:r>
      <w:proofErr w:type="gramStart"/>
      <w:r>
        <w:rPr>
          <w:rFonts w:cs="宋体" w:hint="eastAsia"/>
          <w:sz w:val="21"/>
          <w:szCs w:val="21"/>
        </w:rPr>
        <w:t>外拨的</w:t>
      </w:r>
      <w:proofErr w:type="gramEnd"/>
      <w:r>
        <w:rPr>
          <w:rFonts w:cs="宋体" w:hint="eastAsia"/>
          <w:sz w:val="21"/>
          <w:szCs w:val="21"/>
        </w:rPr>
        <w:t xml:space="preserve">管理。 </w:t>
      </w:r>
    </w:p>
    <w:p w14:paraId="3FBBC0B4"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科研成果管理：</w:t>
      </w:r>
    </w:p>
    <w:p w14:paraId="20DC8F30" w14:textId="77777777" w:rsidR="00FF4526" w:rsidRDefault="00000000">
      <w:pPr>
        <w:pStyle w:val="aaWD"/>
        <w:spacing w:before="78" w:after="78" w:line="240" w:lineRule="auto"/>
        <w:rPr>
          <w:rFonts w:cs="宋体"/>
          <w:sz w:val="21"/>
          <w:szCs w:val="21"/>
        </w:rPr>
      </w:pPr>
      <w:r>
        <w:rPr>
          <w:rFonts w:cs="宋体" w:hint="eastAsia"/>
          <w:sz w:val="21"/>
          <w:szCs w:val="21"/>
        </w:rPr>
        <w:t xml:space="preserve">科研成果管理实现对论文、著作、获奖、标准、鉴定成果、专利等的登记、查询及统计并生成相应报表数据。 </w:t>
      </w:r>
    </w:p>
    <w:p w14:paraId="486DD717"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学术活动管理：</w:t>
      </w:r>
    </w:p>
    <w:p w14:paraId="38E15F1A" w14:textId="77777777" w:rsidR="00FF4526" w:rsidRDefault="00000000">
      <w:pPr>
        <w:pStyle w:val="aaWD"/>
        <w:spacing w:before="78" w:after="78" w:line="240" w:lineRule="auto"/>
        <w:rPr>
          <w:rFonts w:cs="宋体"/>
          <w:sz w:val="21"/>
          <w:szCs w:val="21"/>
        </w:rPr>
      </w:pPr>
      <w:r>
        <w:rPr>
          <w:rFonts w:cs="宋体" w:hint="eastAsia"/>
          <w:sz w:val="21"/>
          <w:szCs w:val="21"/>
        </w:rPr>
        <w:t xml:space="preserve">学术活动分为主办会议、学术讲座和参加会议、学协会任职等相关内容的管理。 </w:t>
      </w:r>
    </w:p>
    <w:p w14:paraId="390A48CE"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科研队伍管理：</w:t>
      </w:r>
    </w:p>
    <w:p w14:paraId="5A97D0F0" w14:textId="77777777" w:rsidR="00FF4526" w:rsidRDefault="00000000">
      <w:pPr>
        <w:pStyle w:val="aaWD"/>
        <w:spacing w:before="78" w:after="78" w:line="240" w:lineRule="auto"/>
        <w:rPr>
          <w:rFonts w:cs="宋体"/>
          <w:sz w:val="21"/>
          <w:szCs w:val="21"/>
        </w:rPr>
      </w:pPr>
      <w:r>
        <w:rPr>
          <w:rFonts w:cs="宋体" w:hint="eastAsia"/>
          <w:sz w:val="21"/>
          <w:szCs w:val="21"/>
        </w:rPr>
        <w:t xml:space="preserve">包含科研人员基本信息的管理、院内专家库的管理、院内科研人员学协会任职的信息管理、院内组织机构信息管理以及研究机构等科研平台的管理，使与本院的科研管理信息进资源共享。 </w:t>
      </w:r>
    </w:p>
    <w:p w14:paraId="0D3779AE"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科研绩效考核</w:t>
      </w:r>
    </w:p>
    <w:p w14:paraId="2443D0AB" w14:textId="77777777" w:rsidR="00FF4526" w:rsidRDefault="00000000">
      <w:pPr>
        <w:pStyle w:val="aaWD"/>
        <w:spacing w:before="78" w:after="78" w:line="240" w:lineRule="auto"/>
        <w:rPr>
          <w:rFonts w:cs="宋体"/>
          <w:sz w:val="21"/>
          <w:szCs w:val="21"/>
        </w:rPr>
      </w:pPr>
      <w:r>
        <w:rPr>
          <w:rFonts w:cs="宋体" w:hint="eastAsia"/>
          <w:sz w:val="21"/>
          <w:szCs w:val="21"/>
        </w:rPr>
        <w:t>是针对医院的科研绩效办法进行个性化的开发；科研奖励，是对医院的奖励办法个性化开发，自动计算出奖励金额。</w:t>
      </w:r>
    </w:p>
    <w:p w14:paraId="58A8FC66" w14:textId="77777777" w:rsidR="00FF4526" w:rsidRDefault="00000000">
      <w:pPr>
        <w:pStyle w:val="aff2"/>
        <w:numPr>
          <w:ilvl w:val="0"/>
          <w:numId w:val="11"/>
        </w:numPr>
        <w:spacing w:before="78" w:after="78"/>
        <w:ind w:firstLineChars="0"/>
        <w:rPr>
          <w:rFonts w:ascii="宋体" w:eastAsia="宋体" w:hAnsi="宋体" w:cs="宋体"/>
          <w:b/>
          <w:bCs/>
          <w:sz w:val="21"/>
          <w:szCs w:val="21"/>
        </w:rPr>
      </w:pPr>
      <w:r>
        <w:rPr>
          <w:rFonts w:ascii="宋体" w:eastAsia="宋体" w:hAnsi="宋体" w:cs="宋体" w:hint="eastAsia"/>
          <w:b/>
          <w:bCs/>
          <w:sz w:val="21"/>
          <w:szCs w:val="21"/>
        </w:rPr>
        <w:t>评估决策</w:t>
      </w:r>
    </w:p>
    <w:p w14:paraId="65E7AB72"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sz w:val="21"/>
          <w:szCs w:val="21"/>
        </w:rPr>
        <w:t>分为科研报表，是对人员、科研项目、经费、成果、外事、目标、战略等的分析；科研查询，是跨模块的综合查询。</w:t>
      </w:r>
    </w:p>
    <w:p w14:paraId="03A91ED1" w14:textId="77777777" w:rsidR="00FF4526" w:rsidRDefault="00FF4526">
      <w:pPr>
        <w:widowControl/>
        <w:adjustRightInd w:val="0"/>
        <w:textAlignment w:val="baseline"/>
        <w:outlineLvl w:val="2"/>
        <w:rPr>
          <w:rFonts w:ascii="宋体" w:eastAsia="宋体" w:hAnsi="宋体" w:cs="宋体"/>
          <w:b/>
          <w:bCs/>
          <w:sz w:val="21"/>
          <w:szCs w:val="21"/>
        </w:rPr>
      </w:pPr>
      <w:bookmarkStart w:id="9" w:name="_Toc530167988"/>
      <w:bookmarkStart w:id="10" w:name="_Toc530167990"/>
    </w:p>
    <w:p w14:paraId="0A0FE8B5" w14:textId="77777777" w:rsidR="00FF4526" w:rsidRDefault="00000000">
      <w:pPr>
        <w:widowControl/>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（4）数据治理引擎</w:t>
      </w:r>
      <w:bookmarkEnd w:id="9"/>
    </w:p>
    <w:p w14:paraId="1F5F24BF" w14:textId="77777777" w:rsidR="00FF4526" w:rsidRDefault="00000000">
      <w:pPr>
        <w:autoSpaceDE w:val="0"/>
        <w:autoSpaceDN w:val="0"/>
        <w:adjustRightInd w:val="0"/>
        <w:ind w:firstLine="420"/>
        <w:rPr>
          <w:rFonts w:ascii="宋体" w:eastAsia="宋体" w:hAnsi="宋体" w:cs="宋体"/>
          <w:kern w:val="2"/>
          <w:sz w:val="21"/>
          <w:szCs w:val="21"/>
        </w:rPr>
      </w:pPr>
      <w:bookmarkStart w:id="11" w:name="_Hlk48748925"/>
      <w:r>
        <w:rPr>
          <w:rFonts w:ascii="宋体" w:eastAsia="宋体" w:hAnsi="宋体" w:cs="宋体" w:hint="eastAsia"/>
          <w:kern w:val="2"/>
          <w:sz w:val="21"/>
          <w:szCs w:val="21"/>
        </w:rPr>
        <w:t>在整个数据治理过程中，应根据不同时期、不同类型数据的特点，采用不同的治理方法。受管理的治理过程应至少包括5个核心步骤：数据收集、数据清理、后结构化处理、数据归整和数据验证，并且需要所有流程都有管理和监控工具支持。数据治理引擎满足以下功能需求：</w:t>
      </w:r>
    </w:p>
    <w:p w14:paraId="201187AF" w14:textId="77777777" w:rsidR="00FF4526" w:rsidRDefault="00000000">
      <w:pPr>
        <w:autoSpaceDE w:val="0"/>
        <w:autoSpaceDN w:val="0"/>
        <w:adjustRightInd w:val="0"/>
        <w:ind w:firstLine="420"/>
        <w:rPr>
          <w:rFonts w:ascii="宋体" w:eastAsia="宋体" w:hAnsi="宋体" w:cs="宋体"/>
          <w:b/>
          <w:bCs/>
          <w:kern w:val="2"/>
          <w:sz w:val="21"/>
          <w:szCs w:val="21"/>
        </w:rPr>
      </w:pPr>
      <w:r>
        <w:rPr>
          <w:rFonts w:ascii="宋体" w:eastAsia="宋体" w:hAnsi="宋体" w:cs="宋体" w:hint="eastAsia"/>
          <w:b/>
          <w:bCs/>
          <w:kern w:val="2"/>
          <w:sz w:val="21"/>
          <w:szCs w:val="21"/>
        </w:rPr>
        <w:t>1）数据集成功能</w:t>
      </w:r>
    </w:p>
    <w:p w14:paraId="5B8F0550"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根据项目数据范围及要求，以病人为中心集成患者临床数据，集成临床数据中心（CDR）中诊疗业务数据、患者数据、样本数据、影像数据、实验室组学数据以及院外随访数据等，将各类不同来源的数据资源汇聚并存储到统一的大数据平台，为数据分析、数据挖掘和数据共享提供基础资源。</w:t>
      </w:r>
    </w:p>
    <w:p w14:paraId="18CBA582"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支持全量数据集成：患者临床数据和科研数据全覆盖，历史数据和实时数据全覆盖，数据实时采集方式须对被采集系统的数据库性能无影响；</w:t>
      </w:r>
    </w:p>
    <w:p w14:paraId="57991EBA"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支持历史科研数据的集成：针对现已采集的各类科研数据，能够全量集成到系统中，无需重新录入采集；</w:t>
      </w:r>
    </w:p>
    <w:p w14:paraId="283CAFBF"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支持不同数据类型的数据集成，如不同数据库格式、文本格式、XML格式、JSON格式等，支持结构化数据、半结构化或非结构化数据的解析与融合；</w:t>
      </w:r>
    </w:p>
    <w:p w14:paraId="3B2EF4A0"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支持数据</w:t>
      </w:r>
      <w:proofErr w:type="gramStart"/>
      <w:r>
        <w:rPr>
          <w:rFonts w:ascii="宋体" w:eastAsia="宋体" w:hAnsi="宋体" w:cs="宋体" w:hint="eastAsia"/>
          <w:kern w:val="2"/>
          <w:sz w:val="21"/>
          <w:szCs w:val="21"/>
        </w:rPr>
        <w:t>集成全</w:t>
      </w:r>
      <w:proofErr w:type="gramEnd"/>
      <w:r>
        <w:rPr>
          <w:rFonts w:ascii="宋体" w:eastAsia="宋体" w:hAnsi="宋体" w:cs="宋体" w:hint="eastAsia"/>
          <w:kern w:val="2"/>
          <w:sz w:val="21"/>
          <w:szCs w:val="21"/>
        </w:rPr>
        <w:t>生命周期的监控与管理，实现数据管理标准化、规范化，集成过程透明化、安全化，数据分析可视化。</w:t>
      </w:r>
    </w:p>
    <w:p w14:paraId="136B677C" w14:textId="77777777" w:rsidR="00FF4526" w:rsidRDefault="00000000">
      <w:pPr>
        <w:autoSpaceDE w:val="0"/>
        <w:autoSpaceDN w:val="0"/>
        <w:adjustRightInd w:val="0"/>
        <w:ind w:firstLine="420"/>
        <w:rPr>
          <w:rFonts w:ascii="宋体" w:eastAsia="宋体" w:hAnsi="宋体" w:cs="宋体"/>
          <w:b/>
          <w:bCs/>
          <w:kern w:val="2"/>
          <w:sz w:val="21"/>
          <w:szCs w:val="21"/>
        </w:rPr>
      </w:pPr>
      <w:r>
        <w:rPr>
          <w:rFonts w:ascii="宋体" w:eastAsia="宋体" w:hAnsi="宋体" w:cs="宋体" w:hint="eastAsia"/>
          <w:b/>
          <w:bCs/>
          <w:kern w:val="2"/>
          <w:sz w:val="21"/>
          <w:szCs w:val="21"/>
        </w:rPr>
        <w:t>2）数据治理功能</w:t>
      </w:r>
    </w:p>
    <w:p w14:paraId="1A6DACDB"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基于自然语言处理、机器学习等AI引擎的数据治理模块，支持数据标准化、数据质控、元数据及数据安全管理等(标准</w:t>
      </w:r>
      <w:proofErr w:type="gramStart"/>
      <w:r>
        <w:rPr>
          <w:rFonts w:ascii="宋体" w:eastAsia="宋体" w:hAnsi="宋体" w:cs="宋体" w:hint="eastAsia"/>
          <w:kern w:val="2"/>
          <w:sz w:val="21"/>
          <w:szCs w:val="21"/>
        </w:rPr>
        <w:t>版数据</w:t>
      </w:r>
      <w:proofErr w:type="gramEnd"/>
      <w:r>
        <w:rPr>
          <w:rFonts w:ascii="宋体" w:eastAsia="宋体" w:hAnsi="宋体" w:cs="宋体" w:hint="eastAsia"/>
          <w:kern w:val="2"/>
          <w:sz w:val="21"/>
          <w:szCs w:val="21"/>
        </w:rPr>
        <w:t>治理)，实现各类临床数据的结构化、标准化和归一化等处理。针对数据驱动的临床科研场景，能够将医院积存的海量临床数据自动结构化、标准化成可被临床科研直接分析、利用的数据。治理后的结果为后续的临床应用提供了良好的数据基础。</w:t>
      </w:r>
    </w:p>
    <w:p w14:paraId="7C8D18DC"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支持变量中心取数逻辑可视化编写，能够可视化展示取数规则，验证取数内容，能够展示函数名、文本来源、函数类型等信息，支持进行源码展示，能够与可视化视图灵活切换；</w:t>
      </w:r>
    </w:p>
    <w:p w14:paraId="4BFF9ED1"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支持数据内涵校验，保障数据质量。提供可视化数据校验规则配置功能，通过对获取的数据内容进行标准性、规范性、完整性、准确性、一致性等多维度校验，支持问题告警，第一时间处理问题，保障数据质量；</w:t>
      </w:r>
    </w:p>
    <w:p w14:paraId="287C8B2C"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支持基于人工智能技术将集成的数据进行结构化、标准化和归一化处理，使之成为临床科研直接利用与分析的数据，包括：支持基于自然语言处理技术的医疗文书类非结构化数据治理；支持非标准化概念与标准化概念间的映射转换，实现数据标准化应用，支持术语字典对照国家、国际标准编码完成映射，如诊断名称、症状名称、检验名称、药品名称、检查名称、手术与操作等；</w:t>
      </w:r>
    </w:p>
    <w:p w14:paraId="4CF3E941" w14:textId="77777777" w:rsidR="00FF4526" w:rsidRDefault="00000000">
      <w:pPr>
        <w:autoSpaceDE w:val="0"/>
        <w:autoSpaceDN w:val="0"/>
        <w:adjustRightInd w:val="0"/>
        <w:ind w:firstLine="420"/>
        <w:rPr>
          <w:rFonts w:ascii="宋体" w:eastAsia="宋体" w:hAnsi="宋体" w:cs="宋体"/>
          <w:kern w:val="2"/>
          <w:sz w:val="21"/>
          <w:szCs w:val="21"/>
        </w:rPr>
      </w:pPr>
      <w:r>
        <w:rPr>
          <w:rFonts w:ascii="宋体" w:eastAsia="宋体" w:hAnsi="宋体" w:cs="宋体" w:hint="eastAsia"/>
          <w:kern w:val="2"/>
          <w:sz w:val="21"/>
          <w:szCs w:val="21"/>
        </w:rPr>
        <w:t>通过提供数据治理展示平台，支持直观展示数据治理过程和结果，主要包括：数据整体结果及数据质量概览，包括集成数据总</w:t>
      </w:r>
      <w:proofErr w:type="gramStart"/>
      <w:r>
        <w:rPr>
          <w:rFonts w:ascii="宋体" w:eastAsia="宋体" w:hAnsi="宋体" w:cs="宋体" w:hint="eastAsia"/>
          <w:kern w:val="2"/>
          <w:sz w:val="21"/>
          <w:szCs w:val="21"/>
        </w:rPr>
        <w:t>览</w:t>
      </w:r>
      <w:proofErr w:type="gramEnd"/>
      <w:r>
        <w:rPr>
          <w:rFonts w:ascii="宋体" w:eastAsia="宋体" w:hAnsi="宋体" w:cs="宋体" w:hint="eastAsia"/>
          <w:kern w:val="2"/>
          <w:sz w:val="21"/>
          <w:szCs w:val="21"/>
        </w:rPr>
        <w:t>、结构化数据概览和非结构化数据概览、数据质量监控报告细节展示及下</w:t>
      </w:r>
      <w:r>
        <w:rPr>
          <w:rFonts w:ascii="宋体" w:eastAsia="宋体" w:hAnsi="宋体" w:cs="宋体" w:hint="eastAsia"/>
          <w:kern w:val="2"/>
          <w:sz w:val="21"/>
          <w:szCs w:val="21"/>
        </w:rPr>
        <w:lastRenderedPageBreak/>
        <w:t>钻上钻分析；支持元数据、主数据、数据映射等展示；支持NLP中文本语义理解模型展示。</w:t>
      </w:r>
    </w:p>
    <w:p w14:paraId="44484D63" w14:textId="77777777" w:rsidR="00FF4526" w:rsidRDefault="00FF4526">
      <w:pPr>
        <w:autoSpaceDE w:val="0"/>
        <w:autoSpaceDN w:val="0"/>
        <w:adjustRightInd w:val="0"/>
        <w:ind w:firstLine="420"/>
        <w:rPr>
          <w:rFonts w:ascii="宋体" w:eastAsia="宋体" w:hAnsi="宋体" w:cs="宋体"/>
          <w:kern w:val="2"/>
          <w:sz w:val="21"/>
          <w:szCs w:val="21"/>
        </w:rPr>
      </w:pPr>
    </w:p>
    <w:bookmarkEnd w:id="11"/>
    <w:p w14:paraId="24CDA296" w14:textId="77777777" w:rsidR="00FF4526" w:rsidRDefault="00000000">
      <w:pPr>
        <w:widowControl/>
        <w:adjustRightInd w:val="0"/>
        <w:textAlignment w:val="baseline"/>
        <w:outlineLvl w:val="2"/>
        <w:rPr>
          <w:rFonts w:ascii="宋体" w:eastAsia="宋体" w:hAnsi="宋体" w:cs="宋体"/>
          <w:b/>
          <w:bCs/>
          <w:sz w:val="21"/>
          <w:szCs w:val="21"/>
        </w:rPr>
      </w:pPr>
      <w:r>
        <w:rPr>
          <w:rFonts w:ascii="宋体" w:eastAsia="宋体" w:hAnsi="宋体" w:cs="宋体" w:hint="eastAsia"/>
          <w:b/>
          <w:bCs/>
          <w:sz w:val="21"/>
          <w:szCs w:val="21"/>
        </w:rPr>
        <w:t>（5）</w:t>
      </w:r>
      <w:proofErr w:type="gramStart"/>
      <w:r>
        <w:rPr>
          <w:rFonts w:ascii="宋体" w:eastAsia="宋体" w:hAnsi="宋体" w:cs="宋体" w:hint="eastAsia"/>
          <w:b/>
          <w:bCs/>
          <w:sz w:val="21"/>
          <w:szCs w:val="21"/>
        </w:rPr>
        <w:t>临床大</w:t>
      </w:r>
      <w:proofErr w:type="gramEnd"/>
      <w:r>
        <w:rPr>
          <w:rFonts w:ascii="宋体" w:eastAsia="宋体" w:hAnsi="宋体" w:cs="宋体" w:hint="eastAsia"/>
          <w:b/>
          <w:bCs/>
          <w:sz w:val="21"/>
          <w:szCs w:val="21"/>
        </w:rPr>
        <w:t>数据搜索引擎</w:t>
      </w:r>
      <w:bookmarkEnd w:id="10"/>
    </w:p>
    <w:p w14:paraId="7FE3233D" w14:textId="77777777" w:rsidR="00FF4526" w:rsidRDefault="00000000">
      <w:pPr>
        <w:rPr>
          <w:rFonts w:ascii="宋体" w:eastAsia="宋体" w:hAnsi="宋体" w:cs="宋体"/>
          <w:kern w:val="2"/>
          <w:sz w:val="21"/>
          <w:szCs w:val="21"/>
        </w:rPr>
      </w:pPr>
      <w:bookmarkStart w:id="12" w:name="_Hlk48748979"/>
      <w:r>
        <w:rPr>
          <w:rFonts w:ascii="宋体" w:eastAsia="宋体" w:hAnsi="宋体" w:cs="宋体" w:hint="eastAsia"/>
          <w:kern w:val="2"/>
          <w:sz w:val="21"/>
          <w:szCs w:val="21"/>
        </w:rPr>
        <w:t xml:space="preserve">   提供跨异构的大数据多条件复杂搜索，支撑模糊搜索、精确搜索、同义语、逻辑运算表达式及搜索结果导出。要同时支持病历全文搜索，同时要支持病历全文搜索与其他结构化数据的关联检索，如病历关键字关联检验结果进行复合条件搜索。</w:t>
      </w:r>
      <w:proofErr w:type="gramStart"/>
      <w:r>
        <w:rPr>
          <w:rFonts w:ascii="宋体" w:eastAsia="宋体" w:hAnsi="宋体" w:cs="宋体" w:hint="eastAsia"/>
          <w:kern w:val="2"/>
          <w:sz w:val="21"/>
          <w:szCs w:val="21"/>
        </w:rPr>
        <w:t>临床大</w:t>
      </w:r>
      <w:proofErr w:type="gramEnd"/>
      <w:r>
        <w:rPr>
          <w:rFonts w:ascii="宋体" w:eastAsia="宋体" w:hAnsi="宋体" w:cs="宋体" w:hint="eastAsia"/>
          <w:kern w:val="2"/>
          <w:sz w:val="21"/>
          <w:szCs w:val="21"/>
        </w:rPr>
        <w:t>数据搜索引擎满足以下功能需求：</w:t>
      </w:r>
    </w:p>
    <w:p w14:paraId="47CBD7B1"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支持关键词智能提醒；</w:t>
      </w:r>
    </w:p>
    <w:p w14:paraId="721E76F1"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支持快速检索，能够将既往检索历史、检索条件存为模版，进行记录、展示及方便下一次快速检索；</w:t>
      </w:r>
    </w:p>
    <w:p w14:paraId="15C5ECFF"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支持模糊检索，能够对疾病名、关键字、ICD编码等在指定临床文本中进行模糊匹配；</w:t>
      </w:r>
    </w:p>
    <w:p w14:paraId="6521A669"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▲支持多维</w:t>
      </w:r>
      <w:proofErr w:type="gramStart"/>
      <w:r>
        <w:rPr>
          <w:rFonts w:ascii="宋体" w:eastAsia="宋体" w:hAnsi="宋体" w:cs="宋体" w:hint="eastAsia"/>
          <w:kern w:val="2"/>
          <w:sz w:val="21"/>
          <w:szCs w:val="21"/>
        </w:rPr>
        <w:t>度条件</w:t>
      </w:r>
      <w:proofErr w:type="gramEnd"/>
      <w:r>
        <w:rPr>
          <w:rFonts w:ascii="宋体" w:eastAsia="宋体" w:hAnsi="宋体" w:cs="宋体" w:hint="eastAsia"/>
          <w:kern w:val="2"/>
          <w:sz w:val="21"/>
          <w:szCs w:val="21"/>
        </w:rPr>
        <w:t>的检索功能，包括患者信息和诊疗信息等，支持多个条件之间的复杂组合逻辑（如或、且、非）搜索；</w:t>
      </w:r>
    </w:p>
    <w:p w14:paraId="56F9F7B0"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支持智能语义解析；</w:t>
      </w:r>
    </w:p>
    <w:p w14:paraId="4EA00A35"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支持大于、小于、相似、包含、前缀匹配、后缀匹配等匹配条件；</w:t>
      </w:r>
    </w:p>
    <w:p w14:paraId="6CB462FA"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支持病例的全文检索，可配置检索条件为病人的全部或单份病历，并将病人和满足检索条件的病历展示在检索结果中；</w:t>
      </w:r>
    </w:p>
    <w:p w14:paraId="5F45F4D9" w14:textId="77777777" w:rsidR="00FF4526" w:rsidRDefault="00000000">
      <w:pPr>
        <w:rPr>
          <w:rFonts w:ascii="宋体" w:eastAsia="宋体" w:hAnsi="宋体" w:cs="宋体"/>
          <w:kern w:val="2"/>
          <w:sz w:val="21"/>
          <w:szCs w:val="21"/>
        </w:rPr>
      </w:pPr>
      <w:r>
        <w:rPr>
          <w:rFonts w:ascii="宋体" w:eastAsia="宋体" w:hAnsi="宋体" w:cs="宋体" w:hint="eastAsia"/>
          <w:kern w:val="2"/>
          <w:sz w:val="21"/>
          <w:szCs w:val="21"/>
        </w:rPr>
        <w:t>支持对符合条件的病人和病历信息进行二次筛选，并支持搜索结果的可视化图表，支持将符合条件患者加入队列或科研项目，支持搜索结果订阅，即当有符合条件的新患者进入系统可将病人自动加入指定队列。</w:t>
      </w:r>
    </w:p>
    <w:p w14:paraId="19CF158E" w14:textId="77777777" w:rsidR="00FF4526" w:rsidRDefault="00000000">
      <w:pPr>
        <w:outlineLvl w:val="1"/>
        <w:rPr>
          <w:rFonts w:ascii="宋体" w:eastAsia="宋体" w:hAnsi="宋体" w:cs="宋体"/>
          <w:b/>
          <w:bCs/>
          <w:kern w:val="2"/>
          <w:sz w:val="21"/>
          <w:szCs w:val="21"/>
        </w:rPr>
      </w:pPr>
      <w:r>
        <w:rPr>
          <w:rFonts w:ascii="宋体" w:eastAsia="宋体" w:hAnsi="宋体" w:cs="宋体" w:hint="eastAsia"/>
          <w:b/>
          <w:bCs/>
          <w:kern w:val="2"/>
          <w:sz w:val="21"/>
          <w:szCs w:val="21"/>
        </w:rPr>
        <w:t>（6）</w:t>
      </w:r>
      <w:proofErr w:type="gramStart"/>
      <w:r>
        <w:rPr>
          <w:rFonts w:ascii="宋体" w:eastAsia="宋体" w:hAnsi="宋体" w:cs="宋体" w:hint="eastAsia"/>
          <w:b/>
          <w:bCs/>
          <w:kern w:val="2"/>
          <w:sz w:val="21"/>
          <w:szCs w:val="21"/>
        </w:rPr>
        <w:t>临床大</w:t>
      </w:r>
      <w:proofErr w:type="gramEnd"/>
      <w:r>
        <w:rPr>
          <w:rFonts w:ascii="宋体" w:eastAsia="宋体" w:hAnsi="宋体" w:cs="宋体" w:hint="eastAsia"/>
          <w:b/>
          <w:bCs/>
          <w:kern w:val="2"/>
          <w:sz w:val="21"/>
          <w:szCs w:val="21"/>
        </w:rPr>
        <w:t>数据挖掘分析引擎</w:t>
      </w:r>
    </w:p>
    <w:bookmarkEnd w:id="8"/>
    <w:bookmarkEnd w:id="12"/>
    <w:p w14:paraId="387AB191"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 xml:space="preserve">    支持临床医生进行科研的统计分析，节省外购SPSS、SAS等商业统计软件采购费用，内嵌正态性检验、均数的比较与检验、单样本与总体比较的 t 检验、两样本比较的t检验、多样本比较的方差分析、多样本方差齐性检验、频数的比较与检验、单向频数表、行X列表和卡方检验、相关分析、一般线性相关系数等基于R统计语言的医学统计算法。</w:t>
      </w:r>
      <w:proofErr w:type="gramStart"/>
      <w:r>
        <w:rPr>
          <w:rFonts w:ascii="宋体" w:eastAsia="宋体" w:hAnsi="宋体" w:cs="宋体" w:hint="eastAsia"/>
          <w:kern w:val="2"/>
          <w:sz w:val="21"/>
          <w:szCs w:val="21"/>
        </w:rPr>
        <w:t>临床大</w:t>
      </w:r>
      <w:proofErr w:type="gramEnd"/>
      <w:r>
        <w:rPr>
          <w:rFonts w:ascii="宋体" w:eastAsia="宋体" w:hAnsi="宋体" w:cs="宋体" w:hint="eastAsia"/>
          <w:kern w:val="2"/>
          <w:sz w:val="21"/>
          <w:szCs w:val="21"/>
        </w:rPr>
        <w:t>数据挖掘分析引擎满足以下功能需求：</w:t>
      </w:r>
    </w:p>
    <w:p w14:paraId="55FADE5E"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支持变量进行清洗以及分析型变量的衍生，包括无效样本、变量设置、</w:t>
      </w:r>
      <w:proofErr w:type="gramStart"/>
      <w:r>
        <w:rPr>
          <w:rFonts w:ascii="宋体" w:eastAsia="宋体" w:hAnsi="宋体" w:cs="宋体" w:hint="eastAsia"/>
          <w:kern w:val="2"/>
          <w:sz w:val="21"/>
          <w:szCs w:val="21"/>
        </w:rPr>
        <w:t>缺失值</w:t>
      </w:r>
      <w:proofErr w:type="gramEnd"/>
      <w:r>
        <w:rPr>
          <w:rFonts w:ascii="宋体" w:eastAsia="宋体" w:hAnsi="宋体" w:cs="宋体" w:hint="eastAsia"/>
          <w:kern w:val="2"/>
          <w:sz w:val="21"/>
          <w:szCs w:val="21"/>
        </w:rPr>
        <w:t>插补、数据编码、衍生变量、异常值处理；</w:t>
      </w:r>
    </w:p>
    <w:p w14:paraId="14319C0F"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支持清洗变量的数据可视化；</w:t>
      </w:r>
    </w:p>
    <w:p w14:paraId="4E3CB21B"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支持描述性、差异性分析等统计功能；支持包括Pearson卡方、Pearson校正卡方、Fisher精确概率、分层卡方、配对卡方、卡方拟合优度、Wilcoxon秩和检验、t检验、单样本t检验、配对t检验、单因素方差分析、多因素方差分析；</w:t>
      </w:r>
    </w:p>
    <w:p w14:paraId="09899AAA"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支持随机森林、线性回归、Logistic模型；</w:t>
      </w:r>
    </w:p>
    <w:p w14:paraId="7EFF31F6"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支持分析结果的可视化与导出；</w:t>
      </w:r>
    </w:p>
    <w:p w14:paraId="1F2CB224" w14:textId="77777777" w:rsidR="00FF4526" w:rsidRDefault="00000000">
      <w:pPr>
        <w:outlineLvl w:val="1"/>
        <w:rPr>
          <w:rFonts w:ascii="宋体" w:eastAsia="宋体" w:hAnsi="宋体" w:cs="宋体"/>
          <w:kern w:val="2"/>
          <w:sz w:val="21"/>
          <w:szCs w:val="21"/>
        </w:rPr>
      </w:pPr>
      <w:r>
        <w:rPr>
          <w:rFonts w:ascii="宋体" w:eastAsia="宋体" w:hAnsi="宋体" w:cs="宋体" w:hint="eastAsia"/>
          <w:kern w:val="2"/>
          <w:sz w:val="21"/>
          <w:szCs w:val="21"/>
        </w:rPr>
        <w:t>支持统计任务复用与修改。</w:t>
      </w:r>
    </w:p>
    <w:p w14:paraId="10BAC7A7" w14:textId="77777777" w:rsidR="00FF4526" w:rsidRDefault="00FF4526">
      <w:pPr>
        <w:outlineLvl w:val="1"/>
        <w:rPr>
          <w:rFonts w:ascii="宋体" w:eastAsia="宋体" w:hAnsi="宋体" w:cs="宋体"/>
          <w:kern w:val="2"/>
          <w:sz w:val="21"/>
          <w:szCs w:val="21"/>
        </w:rPr>
      </w:pPr>
    </w:p>
    <w:p w14:paraId="688A0A76" w14:textId="77777777" w:rsidR="00FF4526" w:rsidRDefault="00000000">
      <w:pPr>
        <w:outlineLvl w:val="1"/>
        <w:rPr>
          <w:rFonts w:ascii="宋体" w:eastAsia="宋体" w:hAnsi="宋体" w:cs="宋体"/>
          <w:b/>
          <w:bCs/>
          <w:kern w:val="2"/>
          <w:sz w:val="21"/>
          <w:szCs w:val="21"/>
        </w:rPr>
      </w:pPr>
      <w:r>
        <w:rPr>
          <w:rFonts w:ascii="宋体" w:eastAsia="宋体" w:hAnsi="宋体" w:cs="宋体" w:hint="eastAsia"/>
          <w:b/>
          <w:bCs/>
          <w:kern w:val="2"/>
          <w:sz w:val="21"/>
          <w:szCs w:val="21"/>
        </w:rPr>
        <w:t>（7）医护APP</w:t>
      </w:r>
    </w:p>
    <w:tbl>
      <w:tblPr>
        <w:tblW w:w="9346" w:type="dxa"/>
        <w:tblInd w:w="-5" w:type="dxa"/>
        <w:tblLayout w:type="fixed"/>
        <w:tblCellMar>
          <w:left w:w="0" w:type="dxa"/>
          <w:right w:w="0" w:type="dxa"/>
        </w:tblCellMar>
        <w:tblLook w:val="04A0" w:firstRow="1" w:lastRow="0" w:firstColumn="1" w:lastColumn="0" w:noHBand="0" w:noVBand="1"/>
      </w:tblPr>
      <w:tblGrid>
        <w:gridCol w:w="2492"/>
        <w:gridCol w:w="6854"/>
      </w:tblGrid>
      <w:tr w:rsidR="00FF4526" w14:paraId="188D7BB9" w14:textId="77777777">
        <w:trPr>
          <w:trHeight w:val="698"/>
        </w:trPr>
        <w:tc>
          <w:tcPr>
            <w:tcW w:w="2492" w:type="dxa"/>
            <w:tcBorders>
              <w:top w:val="single" w:sz="4" w:space="0" w:color="000000"/>
              <w:left w:val="single" w:sz="4" w:space="0" w:color="000000"/>
              <w:bottom w:val="single" w:sz="4" w:space="0" w:color="000000"/>
              <w:right w:val="single" w:sz="4" w:space="0" w:color="000000"/>
            </w:tcBorders>
            <w:vAlign w:val="center"/>
          </w:tcPr>
          <w:p w14:paraId="12C044EF" w14:textId="77777777" w:rsidR="00FF4526" w:rsidRDefault="00000000">
            <w:pPr>
              <w:jc w:val="center"/>
              <w:rPr>
                <w:rFonts w:ascii="宋体" w:eastAsia="宋体" w:hAnsi="宋体" w:cs="宋体"/>
                <w:b/>
                <w:bCs/>
                <w:sz w:val="21"/>
                <w:szCs w:val="21"/>
                <w:lang w:eastAsia="en-US"/>
              </w:rPr>
            </w:pPr>
            <w:proofErr w:type="spellStart"/>
            <w:r>
              <w:rPr>
                <w:rFonts w:ascii="宋体" w:eastAsia="宋体" w:hAnsi="宋体" w:cs="宋体" w:hint="eastAsia"/>
                <w:b/>
                <w:bCs/>
                <w:sz w:val="21"/>
                <w:szCs w:val="21"/>
                <w:lang w:eastAsia="en-US"/>
              </w:rPr>
              <w:t>一级功能</w:t>
            </w:r>
            <w:proofErr w:type="spellEnd"/>
          </w:p>
        </w:tc>
        <w:tc>
          <w:tcPr>
            <w:tcW w:w="6854" w:type="dxa"/>
            <w:tcBorders>
              <w:top w:val="single" w:sz="4" w:space="0" w:color="000000"/>
              <w:left w:val="single" w:sz="4" w:space="0" w:color="000000"/>
              <w:bottom w:val="single" w:sz="4" w:space="0" w:color="000000"/>
              <w:right w:val="single" w:sz="4" w:space="0" w:color="000000"/>
            </w:tcBorders>
            <w:vAlign w:val="center"/>
          </w:tcPr>
          <w:p w14:paraId="75214629" w14:textId="77777777" w:rsidR="00FF4526" w:rsidRDefault="00000000">
            <w:pPr>
              <w:pStyle w:val="TOC1"/>
              <w:ind w:leftChars="0" w:left="0"/>
              <w:jc w:val="center"/>
              <w:rPr>
                <w:rFonts w:ascii="宋体" w:eastAsia="宋体" w:hAnsi="宋体" w:cs="宋体"/>
                <w:sz w:val="21"/>
                <w:szCs w:val="21"/>
              </w:rPr>
            </w:pPr>
            <w:r>
              <w:rPr>
                <w:rFonts w:ascii="宋体" w:eastAsia="宋体" w:hAnsi="宋体" w:cs="宋体" w:hint="eastAsia"/>
                <w:b/>
                <w:bCs/>
                <w:sz w:val="21"/>
                <w:szCs w:val="21"/>
              </w:rPr>
              <w:t>功能描述</w:t>
            </w:r>
          </w:p>
        </w:tc>
      </w:tr>
      <w:tr w:rsidR="00FF4526" w14:paraId="3EBC4DB7"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06D0202F"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我的住院</w:t>
            </w:r>
          </w:p>
        </w:tc>
        <w:tc>
          <w:tcPr>
            <w:tcW w:w="6854" w:type="dxa"/>
            <w:tcBorders>
              <w:top w:val="single" w:sz="4" w:space="0" w:color="000000"/>
              <w:left w:val="single" w:sz="4" w:space="0" w:color="000000"/>
              <w:bottom w:val="single" w:sz="4" w:space="0" w:color="000000"/>
              <w:right w:val="single" w:sz="4" w:space="0" w:color="000000"/>
            </w:tcBorders>
            <w:vAlign w:val="center"/>
          </w:tcPr>
          <w:p w14:paraId="796F527C" w14:textId="77777777" w:rsidR="00FF4526" w:rsidRDefault="00000000">
            <w:pPr>
              <w:pStyle w:val="af6"/>
              <w:rPr>
                <w:rFonts w:eastAsia="宋体" w:cs="宋体"/>
                <w:sz w:val="21"/>
                <w:szCs w:val="21"/>
              </w:rPr>
            </w:pPr>
            <w:r>
              <w:rPr>
                <w:rFonts w:eastAsia="宋体" w:cs="宋体" w:hint="eastAsia"/>
                <w:color w:val="000000"/>
                <w:sz w:val="21"/>
                <w:szCs w:val="21"/>
              </w:rPr>
              <w:t>查看当前医生科室权限下的住院患者，也可以关注患者。提供住院患者列表，显示患者详情并可查看体温、呼吸等体征数据、住院病历、门诊病历、医嘱、报告、护理记录及体温单、便签、</w:t>
            </w:r>
            <w:proofErr w:type="gramStart"/>
            <w:r>
              <w:rPr>
                <w:rFonts w:eastAsia="宋体" w:cs="宋体" w:hint="eastAsia"/>
                <w:color w:val="000000"/>
                <w:sz w:val="21"/>
                <w:szCs w:val="21"/>
              </w:rPr>
              <w:t>转床记录</w:t>
            </w:r>
            <w:proofErr w:type="gramEnd"/>
            <w:r>
              <w:rPr>
                <w:rFonts w:eastAsia="宋体" w:cs="宋体" w:hint="eastAsia"/>
                <w:color w:val="000000"/>
                <w:sz w:val="21"/>
                <w:szCs w:val="21"/>
              </w:rPr>
              <w:t>、心电报警等。</w:t>
            </w:r>
          </w:p>
        </w:tc>
      </w:tr>
      <w:tr w:rsidR="00FF4526" w14:paraId="268A324C"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58FE4A42"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关注患者</w:t>
            </w:r>
          </w:p>
        </w:tc>
        <w:tc>
          <w:tcPr>
            <w:tcW w:w="6854" w:type="dxa"/>
            <w:tcBorders>
              <w:top w:val="single" w:sz="4" w:space="0" w:color="000000"/>
              <w:left w:val="single" w:sz="4" w:space="0" w:color="000000"/>
              <w:bottom w:val="single" w:sz="4" w:space="0" w:color="000000"/>
              <w:right w:val="single" w:sz="4" w:space="0" w:color="000000"/>
            </w:tcBorders>
            <w:vAlign w:val="center"/>
          </w:tcPr>
          <w:p w14:paraId="2E73AB95" w14:textId="77777777" w:rsidR="00FF4526" w:rsidRDefault="00000000">
            <w:pPr>
              <w:pStyle w:val="af6"/>
              <w:rPr>
                <w:rFonts w:eastAsia="宋体" w:cs="宋体"/>
                <w:sz w:val="21"/>
                <w:szCs w:val="21"/>
              </w:rPr>
            </w:pPr>
            <w:r>
              <w:rPr>
                <w:rFonts w:eastAsia="宋体" w:cs="宋体" w:hint="eastAsia"/>
                <w:color w:val="000000"/>
                <w:sz w:val="21"/>
                <w:szCs w:val="21"/>
              </w:rPr>
              <w:t>在门诊和住院患者详情页面，医生可以一键关注患者。</w:t>
            </w:r>
          </w:p>
        </w:tc>
      </w:tr>
      <w:tr w:rsidR="00FF4526" w14:paraId="1D4AF443"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1EB845CF"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跨</w:t>
            </w:r>
            <w:proofErr w:type="gramStart"/>
            <w:r>
              <w:rPr>
                <w:rFonts w:eastAsia="宋体" w:cs="宋体" w:hint="eastAsia"/>
                <w:color w:val="000000"/>
                <w:sz w:val="21"/>
                <w:szCs w:val="21"/>
              </w:rPr>
              <w:t>科患者</w:t>
            </w:r>
            <w:proofErr w:type="gramEnd"/>
          </w:p>
        </w:tc>
        <w:tc>
          <w:tcPr>
            <w:tcW w:w="6854" w:type="dxa"/>
            <w:tcBorders>
              <w:top w:val="single" w:sz="4" w:space="0" w:color="000000"/>
              <w:left w:val="single" w:sz="4" w:space="0" w:color="000000"/>
              <w:bottom w:val="single" w:sz="4" w:space="0" w:color="000000"/>
              <w:right w:val="single" w:sz="4" w:space="0" w:color="000000"/>
            </w:tcBorders>
            <w:vAlign w:val="center"/>
          </w:tcPr>
          <w:p w14:paraId="1E5AD285" w14:textId="77777777" w:rsidR="00FF4526" w:rsidRDefault="00000000">
            <w:pPr>
              <w:pStyle w:val="af6"/>
              <w:rPr>
                <w:rFonts w:eastAsia="宋体" w:cs="宋体"/>
                <w:sz w:val="21"/>
                <w:szCs w:val="21"/>
              </w:rPr>
            </w:pPr>
            <w:r>
              <w:rPr>
                <w:rFonts w:eastAsia="宋体" w:cs="宋体" w:hint="eastAsia"/>
                <w:color w:val="000000"/>
                <w:sz w:val="21"/>
                <w:szCs w:val="21"/>
              </w:rPr>
              <w:t>在门诊患者和住院患者详情页面可以查看到跨科的患者记</w:t>
            </w:r>
          </w:p>
        </w:tc>
      </w:tr>
      <w:tr w:rsidR="00FF4526" w14:paraId="41DAD57A"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5F896DCD"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我的门诊</w:t>
            </w:r>
          </w:p>
        </w:tc>
        <w:tc>
          <w:tcPr>
            <w:tcW w:w="6854" w:type="dxa"/>
            <w:tcBorders>
              <w:top w:val="single" w:sz="4" w:space="0" w:color="000000"/>
              <w:left w:val="single" w:sz="4" w:space="0" w:color="000000"/>
              <w:bottom w:val="single" w:sz="4" w:space="0" w:color="000000"/>
              <w:right w:val="single" w:sz="4" w:space="0" w:color="000000"/>
            </w:tcBorders>
            <w:vAlign w:val="center"/>
          </w:tcPr>
          <w:p w14:paraId="36464BE8" w14:textId="77777777" w:rsidR="00FF4526" w:rsidRDefault="00000000">
            <w:pPr>
              <w:pStyle w:val="af6"/>
              <w:rPr>
                <w:rFonts w:eastAsia="宋体" w:cs="宋体"/>
                <w:sz w:val="21"/>
                <w:szCs w:val="21"/>
              </w:rPr>
            </w:pPr>
            <w:r>
              <w:rPr>
                <w:rFonts w:eastAsia="宋体" w:cs="宋体" w:hint="eastAsia"/>
                <w:color w:val="000000"/>
                <w:sz w:val="21"/>
                <w:szCs w:val="21"/>
              </w:rPr>
              <w:t>可以查看我的门诊和权限科室门诊</w:t>
            </w:r>
          </w:p>
        </w:tc>
      </w:tr>
      <w:tr w:rsidR="00FF4526" w14:paraId="0058D088"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033C8D21"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我的预约</w:t>
            </w:r>
          </w:p>
        </w:tc>
        <w:tc>
          <w:tcPr>
            <w:tcW w:w="6854" w:type="dxa"/>
            <w:tcBorders>
              <w:top w:val="single" w:sz="4" w:space="0" w:color="000000"/>
              <w:left w:val="single" w:sz="4" w:space="0" w:color="000000"/>
              <w:bottom w:val="single" w:sz="4" w:space="0" w:color="000000"/>
              <w:right w:val="single" w:sz="4" w:space="0" w:color="000000"/>
            </w:tcBorders>
            <w:vAlign w:val="center"/>
          </w:tcPr>
          <w:p w14:paraId="44FEDC5E" w14:textId="77777777" w:rsidR="00FF4526" w:rsidRDefault="00000000">
            <w:pPr>
              <w:pStyle w:val="af6"/>
              <w:rPr>
                <w:rFonts w:eastAsia="宋体" w:cs="宋体"/>
                <w:sz w:val="21"/>
                <w:szCs w:val="21"/>
              </w:rPr>
            </w:pPr>
            <w:r>
              <w:rPr>
                <w:rFonts w:eastAsia="宋体" w:cs="宋体" w:hint="eastAsia"/>
                <w:color w:val="000000"/>
                <w:sz w:val="21"/>
                <w:szCs w:val="21"/>
              </w:rPr>
              <w:t>查看预约我的门诊科室的患者信息，以及就诊记录，处方记录，检验检查</w:t>
            </w:r>
          </w:p>
        </w:tc>
      </w:tr>
      <w:tr w:rsidR="00FF4526" w14:paraId="37234B57"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6A44955F"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医学资讯</w:t>
            </w:r>
          </w:p>
        </w:tc>
        <w:tc>
          <w:tcPr>
            <w:tcW w:w="6854" w:type="dxa"/>
            <w:tcBorders>
              <w:top w:val="single" w:sz="4" w:space="0" w:color="000000"/>
              <w:left w:val="single" w:sz="4" w:space="0" w:color="000000"/>
              <w:bottom w:val="single" w:sz="4" w:space="0" w:color="000000"/>
              <w:right w:val="single" w:sz="4" w:space="0" w:color="000000"/>
            </w:tcBorders>
            <w:vAlign w:val="center"/>
          </w:tcPr>
          <w:p w14:paraId="64233E8B" w14:textId="77777777" w:rsidR="00FF4526" w:rsidRDefault="00000000">
            <w:pPr>
              <w:pStyle w:val="af6"/>
              <w:rPr>
                <w:rFonts w:eastAsia="宋体" w:cs="宋体"/>
                <w:sz w:val="21"/>
                <w:szCs w:val="21"/>
              </w:rPr>
            </w:pPr>
            <w:r>
              <w:rPr>
                <w:rFonts w:eastAsia="宋体" w:cs="宋体" w:hint="eastAsia"/>
                <w:color w:val="000000"/>
                <w:sz w:val="21"/>
                <w:szCs w:val="21"/>
              </w:rPr>
              <w:t>互联网上最新医学资讯</w:t>
            </w:r>
          </w:p>
        </w:tc>
      </w:tr>
      <w:tr w:rsidR="00FF4526" w14:paraId="0A269F88"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600E1136"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医学公式</w:t>
            </w:r>
          </w:p>
        </w:tc>
        <w:tc>
          <w:tcPr>
            <w:tcW w:w="6854" w:type="dxa"/>
            <w:tcBorders>
              <w:top w:val="single" w:sz="4" w:space="0" w:color="000000"/>
              <w:left w:val="single" w:sz="4" w:space="0" w:color="000000"/>
              <w:bottom w:val="single" w:sz="4" w:space="0" w:color="000000"/>
              <w:right w:val="single" w:sz="4" w:space="0" w:color="000000"/>
            </w:tcBorders>
            <w:vAlign w:val="center"/>
          </w:tcPr>
          <w:p w14:paraId="16B71ED5" w14:textId="77777777" w:rsidR="00FF4526" w:rsidRDefault="00000000">
            <w:pPr>
              <w:pStyle w:val="af6"/>
              <w:rPr>
                <w:rFonts w:eastAsia="宋体" w:cs="宋体"/>
                <w:sz w:val="21"/>
                <w:szCs w:val="21"/>
                <w:lang w:eastAsia="en-US"/>
              </w:rPr>
            </w:pPr>
            <w:r>
              <w:rPr>
                <w:rFonts w:eastAsia="宋体" w:cs="宋体" w:hint="eastAsia"/>
                <w:color w:val="000000"/>
                <w:sz w:val="21"/>
                <w:szCs w:val="21"/>
              </w:rPr>
              <w:t>常见医学公式小助手 </w:t>
            </w:r>
          </w:p>
        </w:tc>
      </w:tr>
      <w:tr w:rsidR="00FF4526" w14:paraId="7B59740F"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06C2E932"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会诊信息</w:t>
            </w:r>
          </w:p>
        </w:tc>
        <w:tc>
          <w:tcPr>
            <w:tcW w:w="6854" w:type="dxa"/>
            <w:tcBorders>
              <w:top w:val="single" w:sz="4" w:space="0" w:color="000000"/>
              <w:left w:val="single" w:sz="4" w:space="0" w:color="000000"/>
              <w:bottom w:val="single" w:sz="4" w:space="0" w:color="000000"/>
              <w:right w:val="single" w:sz="4" w:space="0" w:color="000000"/>
            </w:tcBorders>
            <w:vAlign w:val="center"/>
          </w:tcPr>
          <w:p w14:paraId="7E78CCE5" w14:textId="77777777" w:rsidR="00FF4526" w:rsidRDefault="00000000">
            <w:pPr>
              <w:pStyle w:val="af6"/>
              <w:rPr>
                <w:rFonts w:eastAsia="宋体" w:cs="宋体"/>
                <w:sz w:val="21"/>
                <w:szCs w:val="21"/>
              </w:rPr>
            </w:pPr>
            <w:r>
              <w:rPr>
                <w:rFonts w:eastAsia="宋体" w:cs="宋体" w:hint="eastAsia"/>
                <w:color w:val="000000"/>
                <w:sz w:val="21"/>
                <w:szCs w:val="21"/>
              </w:rPr>
              <w:t>显示“我的会诊”信息、“科室会诊”信息</w:t>
            </w:r>
          </w:p>
        </w:tc>
      </w:tr>
      <w:tr w:rsidR="00FF4526" w14:paraId="282D087E"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31C661DB"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门急诊排班</w:t>
            </w:r>
          </w:p>
        </w:tc>
        <w:tc>
          <w:tcPr>
            <w:tcW w:w="6854" w:type="dxa"/>
            <w:tcBorders>
              <w:top w:val="single" w:sz="4" w:space="0" w:color="000000"/>
              <w:left w:val="single" w:sz="4" w:space="0" w:color="000000"/>
              <w:bottom w:val="single" w:sz="4" w:space="0" w:color="000000"/>
              <w:right w:val="single" w:sz="4" w:space="0" w:color="000000"/>
            </w:tcBorders>
            <w:vAlign w:val="center"/>
          </w:tcPr>
          <w:p w14:paraId="22A4D285" w14:textId="77777777" w:rsidR="00FF4526" w:rsidRDefault="00000000">
            <w:pPr>
              <w:pStyle w:val="af6"/>
              <w:rPr>
                <w:rFonts w:eastAsia="宋体" w:cs="宋体"/>
                <w:sz w:val="21"/>
                <w:szCs w:val="21"/>
              </w:rPr>
            </w:pPr>
            <w:r>
              <w:rPr>
                <w:rFonts w:eastAsia="宋体" w:cs="宋体" w:hint="eastAsia"/>
                <w:color w:val="000000"/>
                <w:sz w:val="21"/>
                <w:szCs w:val="21"/>
              </w:rPr>
              <w:t>当前登录用户门急诊排班信息</w:t>
            </w:r>
          </w:p>
        </w:tc>
      </w:tr>
      <w:tr w:rsidR="00FF4526" w14:paraId="02C16C3B"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62AB8AE2"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危急值查看</w:t>
            </w:r>
          </w:p>
        </w:tc>
        <w:tc>
          <w:tcPr>
            <w:tcW w:w="6854" w:type="dxa"/>
            <w:tcBorders>
              <w:top w:val="single" w:sz="4" w:space="0" w:color="000000"/>
              <w:left w:val="single" w:sz="4" w:space="0" w:color="000000"/>
              <w:bottom w:val="single" w:sz="4" w:space="0" w:color="000000"/>
              <w:right w:val="single" w:sz="4" w:space="0" w:color="000000"/>
            </w:tcBorders>
            <w:vAlign w:val="center"/>
          </w:tcPr>
          <w:p w14:paraId="69FBFA62" w14:textId="77777777" w:rsidR="00FF4526" w:rsidRDefault="00000000">
            <w:pPr>
              <w:pStyle w:val="af6"/>
              <w:rPr>
                <w:rFonts w:eastAsia="宋体" w:cs="宋体"/>
                <w:sz w:val="21"/>
                <w:szCs w:val="21"/>
              </w:rPr>
            </w:pPr>
            <w:r>
              <w:rPr>
                <w:rFonts w:eastAsia="宋体" w:cs="宋体" w:hint="eastAsia"/>
                <w:color w:val="000000"/>
                <w:sz w:val="21"/>
                <w:szCs w:val="21"/>
              </w:rPr>
              <w:t>危急值闭环，集成整合检验、检查危急</w:t>
            </w:r>
            <w:proofErr w:type="gramStart"/>
            <w:r>
              <w:rPr>
                <w:rFonts w:eastAsia="宋体" w:cs="宋体" w:hint="eastAsia"/>
                <w:color w:val="000000"/>
                <w:sz w:val="21"/>
                <w:szCs w:val="21"/>
              </w:rPr>
              <w:t>值通知</w:t>
            </w:r>
            <w:proofErr w:type="gramEnd"/>
            <w:r>
              <w:rPr>
                <w:rFonts w:eastAsia="宋体" w:cs="宋体" w:hint="eastAsia"/>
                <w:color w:val="000000"/>
                <w:sz w:val="21"/>
                <w:szCs w:val="21"/>
              </w:rPr>
              <w:t>信息</w:t>
            </w:r>
          </w:p>
        </w:tc>
      </w:tr>
      <w:tr w:rsidR="00FF4526" w14:paraId="004D913C"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5161B2C1"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安全控制</w:t>
            </w:r>
          </w:p>
        </w:tc>
        <w:tc>
          <w:tcPr>
            <w:tcW w:w="6854" w:type="dxa"/>
            <w:tcBorders>
              <w:top w:val="single" w:sz="4" w:space="0" w:color="000000"/>
              <w:left w:val="single" w:sz="4" w:space="0" w:color="000000"/>
              <w:bottom w:val="single" w:sz="4" w:space="0" w:color="000000"/>
              <w:right w:val="single" w:sz="4" w:space="0" w:color="000000"/>
            </w:tcBorders>
            <w:vAlign w:val="center"/>
          </w:tcPr>
          <w:p w14:paraId="2C136D1C" w14:textId="77777777" w:rsidR="00FF4526" w:rsidRDefault="00000000">
            <w:pPr>
              <w:pStyle w:val="af6"/>
              <w:rPr>
                <w:rFonts w:eastAsia="宋体" w:cs="宋体"/>
                <w:sz w:val="21"/>
                <w:szCs w:val="21"/>
              </w:rPr>
            </w:pPr>
            <w:r>
              <w:rPr>
                <w:rFonts w:eastAsia="宋体" w:cs="宋体" w:hint="eastAsia"/>
                <w:color w:val="000000"/>
                <w:sz w:val="21"/>
                <w:szCs w:val="21"/>
              </w:rPr>
              <w:t>设置独立APP启动密码，超时自动锁定。提供手势与数字密码解锁</w:t>
            </w:r>
          </w:p>
        </w:tc>
      </w:tr>
      <w:tr w:rsidR="00FF4526" w14:paraId="3F622584"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3AC957E8"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t>密码管理</w:t>
            </w:r>
          </w:p>
        </w:tc>
        <w:tc>
          <w:tcPr>
            <w:tcW w:w="6854" w:type="dxa"/>
            <w:tcBorders>
              <w:top w:val="single" w:sz="4" w:space="0" w:color="000000"/>
              <w:left w:val="single" w:sz="4" w:space="0" w:color="000000"/>
              <w:bottom w:val="single" w:sz="4" w:space="0" w:color="000000"/>
              <w:right w:val="single" w:sz="4" w:space="0" w:color="000000"/>
            </w:tcBorders>
            <w:vAlign w:val="center"/>
          </w:tcPr>
          <w:p w14:paraId="593E2018" w14:textId="77777777" w:rsidR="00FF4526" w:rsidRDefault="00000000">
            <w:pPr>
              <w:pStyle w:val="af6"/>
              <w:rPr>
                <w:rFonts w:eastAsia="宋体" w:cs="宋体"/>
                <w:sz w:val="21"/>
                <w:szCs w:val="21"/>
                <w:lang w:eastAsia="en-US"/>
              </w:rPr>
            </w:pPr>
            <w:r>
              <w:rPr>
                <w:rFonts w:eastAsia="宋体" w:cs="宋体" w:hint="eastAsia"/>
                <w:color w:val="000000"/>
                <w:sz w:val="21"/>
                <w:szCs w:val="21"/>
              </w:rPr>
              <w:t>修改个人密码</w:t>
            </w:r>
          </w:p>
        </w:tc>
      </w:tr>
      <w:tr w:rsidR="00FF4526" w14:paraId="73DF93B1" w14:textId="77777777">
        <w:tc>
          <w:tcPr>
            <w:tcW w:w="2492" w:type="dxa"/>
            <w:tcBorders>
              <w:top w:val="single" w:sz="4" w:space="0" w:color="000000"/>
              <w:left w:val="single" w:sz="4" w:space="0" w:color="000000"/>
              <w:bottom w:val="single" w:sz="4" w:space="0" w:color="000000"/>
              <w:right w:val="single" w:sz="4" w:space="0" w:color="000000"/>
            </w:tcBorders>
            <w:vAlign w:val="center"/>
          </w:tcPr>
          <w:p w14:paraId="334608E7" w14:textId="77777777" w:rsidR="00FF4526" w:rsidRDefault="00000000">
            <w:pPr>
              <w:pStyle w:val="af6"/>
              <w:jc w:val="center"/>
              <w:rPr>
                <w:rFonts w:eastAsia="宋体" w:cs="宋体"/>
                <w:sz w:val="21"/>
                <w:szCs w:val="21"/>
                <w:lang w:eastAsia="en-US"/>
              </w:rPr>
            </w:pPr>
            <w:r>
              <w:rPr>
                <w:rFonts w:eastAsia="宋体" w:cs="宋体" w:hint="eastAsia"/>
                <w:color w:val="000000"/>
                <w:sz w:val="21"/>
                <w:szCs w:val="21"/>
              </w:rPr>
              <w:lastRenderedPageBreak/>
              <w:t>消息通知</w:t>
            </w:r>
          </w:p>
        </w:tc>
        <w:tc>
          <w:tcPr>
            <w:tcW w:w="6854" w:type="dxa"/>
            <w:tcBorders>
              <w:top w:val="single" w:sz="4" w:space="0" w:color="000000"/>
              <w:left w:val="single" w:sz="4" w:space="0" w:color="000000"/>
              <w:bottom w:val="single" w:sz="4" w:space="0" w:color="000000"/>
              <w:right w:val="single" w:sz="4" w:space="0" w:color="000000"/>
            </w:tcBorders>
            <w:vAlign w:val="center"/>
          </w:tcPr>
          <w:p w14:paraId="20D0587E" w14:textId="77777777" w:rsidR="00FF4526" w:rsidRDefault="00000000">
            <w:pPr>
              <w:pStyle w:val="af6"/>
              <w:rPr>
                <w:rFonts w:eastAsia="宋体" w:cs="宋体"/>
                <w:sz w:val="21"/>
                <w:szCs w:val="21"/>
              </w:rPr>
            </w:pPr>
            <w:r>
              <w:rPr>
                <w:rFonts w:eastAsia="宋体" w:cs="宋体" w:hint="eastAsia"/>
                <w:color w:val="000000"/>
                <w:sz w:val="21"/>
                <w:szCs w:val="21"/>
              </w:rPr>
              <w:t>推送通知，比如危急值消息、会诊消息</w:t>
            </w:r>
          </w:p>
        </w:tc>
      </w:tr>
    </w:tbl>
    <w:p w14:paraId="6331D6CC" w14:textId="77777777" w:rsidR="00FF4526" w:rsidRDefault="00FF4526">
      <w:pPr>
        <w:pStyle w:val="TOC1"/>
        <w:ind w:leftChars="0" w:left="0"/>
        <w:rPr>
          <w:rFonts w:ascii="宋体" w:eastAsia="宋体" w:hAnsi="宋体" w:cs="宋体"/>
          <w:sz w:val="21"/>
          <w:szCs w:val="21"/>
        </w:rPr>
      </w:pPr>
    </w:p>
    <w:p w14:paraId="0A0A46B9" w14:textId="77777777" w:rsidR="00FF4526" w:rsidRDefault="00FF4526">
      <w:pPr>
        <w:rPr>
          <w:rFonts w:ascii="宋体" w:eastAsia="宋体" w:hAnsi="宋体" w:cs="宋体"/>
          <w:sz w:val="21"/>
          <w:szCs w:val="21"/>
        </w:rPr>
      </w:pPr>
    </w:p>
    <w:p w14:paraId="4747EF4A" w14:textId="77777777" w:rsidR="00FF4526" w:rsidRDefault="00000000">
      <w:pPr>
        <w:outlineLvl w:val="1"/>
        <w:rPr>
          <w:rFonts w:ascii="宋体" w:eastAsia="宋体" w:hAnsi="宋体" w:cs="宋体"/>
          <w:b/>
          <w:bCs/>
          <w:kern w:val="2"/>
          <w:sz w:val="21"/>
          <w:szCs w:val="21"/>
        </w:rPr>
      </w:pPr>
      <w:r>
        <w:rPr>
          <w:rFonts w:ascii="宋体" w:eastAsia="宋体" w:hAnsi="宋体" w:cs="宋体" w:hint="eastAsia"/>
          <w:b/>
          <w:bCs/>
          <w:kern w:val="2"/>
          <w:sz w:val="21"/>
          <w:szCs w:val="21"/>
        </w:rPr>
        <w:t>3、知识中台</w:t>
      </w:r>
    </w:p>
    <w:p w14:paraId="2DB3B9AF"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通过四大中心及溯源工具支持，建设知识中台，形成医院标准化的“数据资产”和 “术语、变量资产”，支持医院个性化的数据质量管理、数据提取（建专病库）和相关经验沉淀。</w:t>
      </w:r>
    </w:p>
    <w:p w14:paraId="62E73335"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1）▲术语中心，支持医院相关术语的定义、生产、属性界定、术语归</w:t>
      </w:r>
      <w:proofErr w:type="gramStart"/>
      <w:r>
        <w:rPr>
          <w:rFonts w:ascii="宋体" w:eastAsia="宋体" w:hAnsi="宋体" w:cs="宋体" w:hint="eastAsia"/>
          <w:kern w:val="2"/>
          <w:sz w:val="21"/>
          <w:szCs w:val="21"/>
        </w:rPr>
        <w:t>一</w:t>
      </w:r>
      <w:proofErr w:type="gramEnd"/>
      <w:r>
        <w:rPr>
          <w:rFonts w:ascii="宋体" w:eastAsia="宋体" w:hAnsi="宋体" w:cs="宋体" w:hint="eastAsia"/>
          <w:kern w:val="2"/>
          <w:sz w:val="21"/>
          <w:szCs w:val="21"/>
        </w:rPr>
        <w:t>和运营管理，并支持 MDM、变量中心、应用组件（表单中心等）的调用；</w:t>
      </w:r>
    </w:p>
    <w:p w14:paraId="5AA460C7"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2）▲标注中心，支持医学文本结构化，支持医学文本溯源、标注、NLP结构化术语概念归一等功能；</w:t>
      </w:r>
    </w:p>
    <w:p w14:paraId="6F219B0A"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3）变量中心，支持变量的定义、生产、属性界定、变量分类、变量标签、变量计算和运营管理，支持变量的取数定义与管理；</w:t>
      </w:r>
    </w:p>
    <w:p w14:paraId="7745CC49" w14:textId="77777777" w:rsidR="00FF4526" w:rsidRDefault="00000000">
      <w:pPr>
        <w:ind w:firstLineChars="200" w:firstLine="420"/>
        <w:rPr>
          <w:rFonts w:ascii="宋体" w:eastAsia="宋体" w:hAnsi="宋体" w:cs="宋体"/>
          <w:kern w:val="2"/>
          <w:sz w:val="21"/>
          <w:szCs w:val="21"/>
        </w:rPr>
      </w:pPr>
      <w:r>
        <w:rPr>
          <w:rFonts w:ascii="宋体" w:eastAsia="宋体" w:hAnsi="宋体" w:cs="宋体" w:hint="eastAsia"/>
          <w:kern w:val="2"/>
          <w:sz w:val="21"/>
          <w:szCs w:val="21"/>
        </w:rPr>
        <w:t>4）表单中心，支持病情评估量表、问卷（随访、问诊等）、CRF等各类表单的生产、加工和运维管理，为数据价值挖掘和数据应用提供个性化的表单模板。此外，溯源工具，核心支持从术语-变量-应用组件（表单中心等）的血缘关系可视化，支持溯源，实现生产质控与测试自闭环，并支持溯源检索和溯源结果的可视化展现。</w:t>
      </w:r>
    </w:p>
    <w:p w14:paraId="4BBAFDE3" w14:textId="77777777" w:rsidR="00FF4526" w:rsidRDefault="00FF4526">
      <w:pPr>
        <w:pStyle w:val="TOC1"/>
        <w:ind w:leftChars="0" w:left="0"/>
        <w:rPr>
          <w:rFonts w:ascii="宋体" w:eastAsia="宋体" w:hAnsi="宋体" w:cs="宋体"/>
          <w:b/>
          <w:bCs/>
          <w:kern w:val="2"/>
          <w:sz w:val="21"/>
          <w:szCs w:val="21"/>
        </w:rPr>
      </w:pPr>
    </w:p>
    <w:p w14:paraId="5FAAC08F"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b/>
          <w:bCs/>
          <w:kern w:val="2"/>
          <w:sz w:val="21"/>
          <w:szCs w:val="21"/>
        </w:rPr>
        <w:t>4、知识应用</w:t>
      </w:r>
    </w:p>
    <w:p w14:paraId="34AA18A6" w14:textId="77777777" w:rsidR="00FF4526" w:rsidRDefault="00000000">
      <w:pPr>
        <w:pStyle w:val="TOC1"/>
        <w:ind w:leftChars="0" w:left="0" w:firstLineChars="200" w:firstLine="422"/>
        <w:rPr>
          <w:rFonts w:ascii="宋体" w:eastAsia="宋体" w:hAnsi="宋体" w:cs="宋体"/>
          <w:b/>
          <w:sz w:val="21"/>
          <w:szCs w:val="21"/>
        </w:rPr>
      </w:pPr>
      <w:r>
        <w:rPr>
          <w:rFonts w:ascii="宋体" w:eastAsia="宋体" w:hAnsi="宋体" w:cs="宋体" w:hint="eastAsia"/>
          <w:b/>
          <w:sz w:val="21"/>
          <w:szCs w:val="21"/>
        </w:rPr>
        <w:t>（1）卫生信息标准文件库</w:t>
      </w:r>
    </w:p>
    <w:p w14:paraId="7C8064F4" w14:textId="77777777" w:rsidR="00FF4526" w:rsidRDefault="00000000">
      <w:pPr>
        <w:pStyle w:val="TOC1"/>
        <w:ind w:leftChars="0" w:left="0" w:firstLineChars="200" w:firstLine="420"/>
        <w:rPr>
          <w:rFonts w:ascii="宋体" w:eastAsia="宋体" w:hAnsi="宋体" w:cs="宋体"/>
          <w:bCs/>
          <w:sz w:val="21"/>
          <w:szCs w:val="21"/>
        </w:rPr>
      </w:pPr>
      <w:r>
        <w:rPr>
          <w:rFonts w:ascii="宋体" w:eastAsia="宋体" w:hAnsi="宋体" w:cs="宋体" w:hint="eastAsia"/>
          <w:bCs/>
          <w:sz w:val="21"/>
          <w:szCs w:val="21"/>
        </w:rPr>
        <w:t>信息标准文件库目前主要围绕重点围绕卫生信息标准体系，收集和整理国内卫生信息化相关标准文件，类型包含国家标准、行业标准、团体标准、地方标准以及其他规范性文件。卫生信息标准文件</w:t>
      </w:r>
      <w:proofErr w:type="gramStart"/>
      <w:r>
        <w:rPr>
          <w:rFonts w:ascii="宋体" w:eastAsia="宋体" w:hAnsi="宋体" w:cs="宋体" w:hint="eastAsia"/>
          <w:bCs/>
          <w:sz w:val="21"/>
          <w:szCs w:val="21"/>
        </w:rPr>
        <w:t>库满足</w:t>
      </w:r>
      <w:proofErr w:type="gramEnd"/>
      <w:r>
        <w:rPr>
          <w:rFonts w:ascii="宋体" w:eastAsia="宋体" w:hAnsi="宋体" w:cs="宋体" w:hint="eastAsia"/>
          <w:bCs/>
          <w:sz w:val="21"/>
          <w:szCs w:val="21"/>
        </w:rPr>
        <w:t>以下功能需求：</w:t>
      </w:r>
    </w:p>
    <w:p w14:paraId="64ADDDDF"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▲提供卫生信息标准文件库检索平台；</w:t>
      </w:r>
    </w:p>
    <w:p w14:paraId="7D25B050"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支持对标准文件的内</w:t>
      </w:r>
      <w:proofErr w:type="gramStart"/>
      <w:r>
        <w:rPr>
          <w:rFonts w:ascii="宋体" w:eastAsia="宋体" w:hAnsi="宋体" w:cs="宋体" w:hint="eastAsia"/>
          <w:bCs/>
          <w:sz w:val="21"/>
          <w:szCs w:val="21"/>
        </w:rPr>
        <w:t>网环境</w:t>
      </w:r>
      <w:proofErr w:type="gramEnd"/>
      <w:r>
        <w:rPr>
          <w:rFonts w:ascii="宋体" w:eastAsia="宋体" w:hAnsi="宋体" w:cs="宋体" w:hint="eastAsia"/>
          <w:bCs/>
          <w:sz w:val="21"/>
          <w:szCs w:val="21"/>
        </w:rPr>
        <w:t>下查询及下载。</w:t>
      </w:r>
    </w:p>
    <w:p w14:paraId="29E9FA61" w14:textId="77777777" w:rsidR="00FF4526" w:rsidRDefault="00000000">
      <w:pPr>
        <w:pStyle w:val="TOC1"/>
        <w:ind w:leftChars="0" w:left="0" w:firstLineChars="200" w:firstLine="422"/>
        <w:rPr>
          <w:rFonts w:ascii="宋体" w:eastAsia="宋体" w:hAnsi="宋体" w:cs="宋体"/>
          <w:b/>
          <w:sz w:val="21"/>
          <w:szCs w:val="21"/>
        </w:rPr>
      </w:pPr>
      <w:r>
        <w:rPr>
          <w:rFonts w:ascii="宋体" w:eastAsia="宋体" w:hAnsi="宋体" w:cs="宋体" w:hint="eastAsia"/>
          <w:b/>
          <w:sz w:val="21"/>
          <w:szCs w:val="21"/>
        </w:rPr>
        <w:t>（2）卫生信息标准元数据库</w:t>
      </w:r>
    </w:p>
    <w:p w14:paraId="103724E5" w14:textId="77777777" w:rsidR="00FF4526" w:rsidRDefault="00000000">
      <w:pPr>
        <w:pStyle w:val="TOC1"/>
        <w:ind w:leftChars="0" w:left="0" w:firstLineChars="200" w:firstLine="420"/>
        <w:rPr>
          <w:rFonts w:ascii="宋体" w:eastAsia="宋体" w:hAnsi="宋体" w:cs="宋体"/>
          <w:bCs/>
          <w:sz w:val="21"/>
          <w:szCs w:val="21"/>
        </w:rPr>
      </w:pPr>
      <w:r>
        <w:rPr>
          <w:rFonts w:ascii="宋体" w:eastAsia="宋体" w:hAnsi="宋体" w:cs="宋体" w:hint="eastAsia"/>
          <w:bCs/>
          <w:sz w:val="21"/>
          <w:szCs w:val="21"/>
        </w:rPr>
        <w:t>以我国健康医疗信息化领域中已发布的元数据相关标准体系为基础，提供电子化、结构化、完整的元数据规范内容检索平台。卫生信息标准元数据库满足以下功能需求：</w:t>
      </w:r>
    </w:p>
    <w:p w14:paraId="2E8F2DE0"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▲提供元数据结构化查询及源文件阅读，包含数据元、值域、数据集等；</w:t>
      </w:r>
    </w:p>
    <w:p w14:paraId="45DFA532"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支持完整的元数据结构化下载，包含数据元、值域、数据集等</w:t>
      </w:r>
    </w:p>
    <w:p w14:paraId="2FD13932" w14:textId="77777777" w:rsidR="00FF4526" w:rsidRDefault="00000000">
      <w:pPr>
        <w:pStyle w:val="TOC1"/>
        <w:ind w:leftChars="0" w:left="0" w:firstLineChars="200" w:firstLine="422"/>
        <w:rPr>
          <w:rFonts w:ascii="宋体" w:eastAsia="宋体" w:hAnsi="宋体" w:cs="宋体"/>
          <w:bCs/>
          <w:sz w:val="21"/>
          <w:szCs w:val="21"/>
        </w:rPr>
      </w:pPr>
      <w:r>
        <w:rPr>
          <w:rFonts w:ascii="宋体" w:eastAsia="宋体" w:hAnsi="宋体" w:cs="宋体" w:hint="eastAsia"/>
          <w:b/>
          <w:sz w:val="21"/>
          <w:szCs w:val="21"/>
        </w:rPr>
        <w:t>（3）医学知识库</w:t>
      </w:r>
    </w:p>
    <w:p w14:paraId="088BF854" w14:textId="77777777" w:rsidR="00FF4526" w:rsidRDefault="00000000">
      <w:pPr>
        <w:pStyle w:val="TOC1"/>
        <w:ind w:leftChars="0" w:left="0" w:firstLineChars="200" w:firstLine="420"/>
        <w:rPr>
          <w:rFonts w:ascii="宋体" w:eastAsia="宋体" w:hAnsi="宋体" w:cs="宋体"/>
          <w:bCs/>
          <w:sz w:val="21"/>
          <w:szCs w:val="21"/>
        </w:rPr>
      </w:pPr>
      <w:r>
        <w:rPr>
          <w:rFonts w:ascii="宋体" w:eastAsia="宋体" w:hAnsi="宋体" w:cs="宋体" w:hint="eastAsia"/>
          <w:bCs/>
          <w:sz w:val="21"/>
          <w:szCs w:val="21"/>
        </w:rPr>
        <w:t>通过医疗知识采集、医疗知识归类、医疗知识加工、医疗知识归档这一标准化流程，将多年行业积累的行业知识、医学教科书、临床指南、临床文献等知识源进行预处理、归类、加工、归档，形成医疗知识服务。医学知识库满足以下功能需求：</w:t>
      </w:r>
    </w:p>
    <w:p w14:paraId="7CC254BA"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▲提供知识检索平台，方便对各类医学知识进行快捷检索；</w:t>
      </w:r>
    </w:p>
    <w:p w14:paraId="463955D6"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提供疾病医学术语知识库查询，包括疾病名、缩写、别名、ICD 疾病代码、概述流行病学、病因、发病机制、临床表现、并发症、检验、检查、诊断、鉴别诊断、治疗、预防、预后等项目；</w:t>
      </w:r>
    </w:p>
    <w:p w14:paraId="209ECCBC"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支持各类检查项目信息的查询，每一种检查项目涉及名称、缩写、正常值、临床意义、不适宜人群等内容；</w:t>
      </w:r>
    </w:p>
    <w:p w14:paraId="0721018C"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提供手术知识查询，包括手术名称、ICD编码、适应症、禁忌症、术前准备、麻醉、手术步骤、术后护理、并发症等；</w:t>
      </w:r>
    </w:p>
    <w:p w14:paraId="184502A5"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提供药品信息，包括药名、英文名、别名、剂型、药理作用、药动学、适应证、禁忌证、注意事项、不良反应、用法用量、药物相互作用等项目；</w:t>
      </w:r>
    </w:p>
    <w:p w14:paraId="2A8342EB"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提供以循证医学证据和指南为指导来促进治疗组织和疾病管理的临床路径知识库，从而起到规范医疗行为，减少变异，降低成本，提高质量的作用。</w:t>
      </w:r>
    </w:p>
    <w:p w14:paraId="08AAF616" w14:textId="77777777" w:rsidR="00FF4526" w:rsidRDefault="00000000">
      <w:pPr>
        <w:pStyle w:val="TOC1"/>
        <w:ind w:leftChars="0" w:left="0" w:firstLineChars="200" w:firstLine="422"/>
        <w:rPr>
          <w:rFonts w:ascii="宋体" w:eastAsia="宋体" w:hAnsi="宋体" w:cs="宋体"/>
          <w:b/>
          <w:sz w:val="21"/>
          <w:szCs w:val="21"/>
        </w:rPr>
      </w:pPr>
      <w:r>
        <w:rPr>
          <w:rFonts w:ascii="宋体" w:eastAsia="宋体" w:hAnsi="宋体" w:cs="宋体" w:hint="eastAsia"/>
          <w:b/>
          <w:sz w:val="21"/>
          <w:szCs w:val="21"/>
        </w:rPr>
        <w:t>（4）医学知识图谱</w:t>
      </w:r>
    </w:p>
    <w:p w14:paraId="21AF4CC3" w14:textId="77777777" w:rsidR="00FF4526" w:rsidRDefault="00000000">
      <w:pPr>
        <w:pStyle w:val="TOC1"/>
        <w:ind w:leftChars="0" w:left="0" w:firstLineChars="200" w:firstLine="420"/>
        <w:rPr>
          <w:rFonts w:ascii="宋体" w:eastAsia="宋体" w:hAnsi="宋体" w:cs="宋体"/>
          <w:bCs/>
          <w:sz w:val="21"/>
          <w:szCs w:val="21"/>
        </w:rPr>
      </w:pPr>
      <w:r>
        <w:rPr>
          <w:rFonts w:ascii="宋体" w:eastAsia="宋体" w:hAnsi="宋体" w:cs="宋体" w:hint="eastAsia"/>
          <w:bCs/>
          <w:sz w:val="21"/>
          <w:szCs w:val="21"/>
        </w:rPr>
        <w:t>医学知识图谱是医学与大数据的结合，知识图谱具有强大的语义处理与开放连接能力，其专业性、规范性和良好的知识表示方式可以从医学词典、医学标准和电子病历等</w:t>
      </w:r>
      <w:proofErr w:type="gramStart"/>
      <w:r>
        <w:rPr>
          <w:rFonts w:ascii="宋体" w:eastAsia="宋体" w:hAnsi="宋体" w:cs="宋体" w:hint="eastAsia"/>
          <w:bCs/>
          <w:sz w:val="21"/>
          <w:szCs w:val="21"/>
        </w:rPr>
        <w:t>来源获</w:t>
      </w:r>
      <w:proofErr w:type="gramEnd"/>
      <w:r>
        <w:rPr>
          <w:rFonts w:ascii="宋体" w:eastAsia="宋体" w:hAnsi="宋体" w:cs="宋体" w:hint="eastAsia"/>
          <w:bCs/>
          <w:sz w:val="21"/>
          <w:szCs w:val="21"/>
        </w:rPr>
        <w:t>高质量数据，为语义搜索、知识问答和决策支持等提供底层支撑，是临床思维的基础，是医疗活动的核心。医学知识图谱的研究能推进海量数据的智能处理，催生上层智能医学的应用。医学知识图谱满足以下功能需求：</w:t>
      </w:r>
    </w:p>
    <w:p w14:paraId="5D20931B"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▲构建疾病与症状、体征、异常指标、检查项目、检验项目、药物、手术之间的关系</w:t>
      </w:r>
    </w:p>
    <w:p w14:paraId="45B84A7A"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构建症状与疾病、伴随症状、异常指标、检查项目、检验项目、药物、手术之间的关系</w:t>
      </w:r>
    </w:p>
    <w:p w14:paraId="4A0DF1BA"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lastRenderedPageBreak/>
        <w:t>构建药物与疾病、症状、异常指标、检查项目、检验项目、手术之间的关系</w:t>
      </w:r>
    </w:p>
    <w:p w14:paraId="13FF4A62"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▲提供医学知识图谱可视化查询工具，可按照ICD、科室等分类</w:t>
      </w:r>
    </w:p>
    <w:p w14:paraId="43D554F6" w14:textId="77777777" w:rsidR="00FF4526" w:rsidRDefault="00000000">
      <w:pPr>
        <w:pStyle w:val="TOC1"/>
        <w:ind w:leftChars="0" w:left="0"/>
        <w:rPr>
          <w:rFonts w:ascii="宋体" w:eastAsia="宋体" w:hAnsi="宋体" w:cs="宋体"/>
          <w:bCs/>
          <w:sz w:val="21"/>
          <w:szCs w:val="21"/>
        </w:rPr>
      </w:pPr>
      <w:r>
        <w:rPr>
          <w:rFonts w:ascii="宋体" w:eastAsia="宋体" w:hAnsi="宋体" w:cs="宋体" w:hint="eastAsia"/>
          <w:bCs/>
          <w:sz w:val="21"/>
          <w:szCs w:val="21"/>
        </w:rPr>
        <w:t>▲支持3D医学知识图谱查询工具</w:t>
      </w:r>
    </w:p>
    <w:p w14:paraId="6A294685" w14:textId="77777777" w:rsidR="00FF4526" w:rsidRDefault="00FF4526">
      <w:pPr>
        <w:pStyle w:val="TOC1"/>
        <w:ind w:leftChars="0" w:left="0"/>
        <w:rPr>
          <w:rFonts w:ascii="宋体" w:eastAsia="宋体" w:hAnsi="宋体" w:cs="宋体"/>
          <w:bCs/>
          <w:sz w:val="21"/>
          <w:szCs w:val="21"/>
        </w:rPr>
      </w:pPr>
    </w:p>
    <w:p w14:paraId="4C833E66" w14:textId="77777777" w:rsidR="00FF4526" w:rsidRDefault="00FF4526">
      <w:pPr>
        <w:rPr>
          <w:rFonts w:ascii="宋体" w:eastAsia="宋体" w:hAnsi="宋体" w:cs="宋体"/>
          <w:sz w:val="21"/>
          <w:szCs w:val="21"/>
        </w:rPr>
      </w:pPr>
    </w:p>
    <w:p w14:paraId="61FD9FFA" w14:textId="77777777" w:rsidR="00FF4526" w:rsidRDefault="00000000">
      <w:pPr>
        <w:ind w:left="422" w:hangingChars="200" w:hanging="422"/>
        <w:rPr>
          <w:rFonts w:ascii="宋体" w:eastAsia="宋体" w:hAnsi="宋体" w:cs="宋体"/>
          <w:b/>
          <w:sz w:val="21"/>
          <w:szCs w:val="21"/>
        </w:rPr>
      </w:pPr>
      <w:r>
        <w:rPr>
          <w:rFonts w:ascii="宋体" w:eastAsia="宋体" w:hAnsi="宋体" w:cs="宋体" w:hint="eastAsia"/>
          <w:b/>
          <w:sz w:val="21"/>
          <w:szCs w:val="21"/>
        </w:rPr>
        <w:t>（二）数据库服务器（2台）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269"/>
        <w:gridCol w:w="7606"/>
      </w:tblGrid>
      <w:tr w:rsidR="00FF4526" w14:paraId="21BB37BF" w14:textId="77777777">
        <w:trPr>
          <w:trHeight w:val="320"/>
        </w:trPr>
        <w:tc>
          <w:tcPr>
            <w:tcW w:w="363" w:type="pct"/>
            <w:noWrap/>
            <w:vAlign w:val="center"/>
          </w:tcPr>
          <w:p w14:paraId="59EF1A40"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序号</w:t>
            </w:r>
          </w:p>
        </w:tc>
        <w:tc>
          <w:tcPr>
            <w:tcW w:w="663" w:type="pct"/>
            <w:vAlign w:val="center"/>
          </w:tcPr>
          <w:p w14:paraId="44CF00B0"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指标项</w:t>
            </w:r>
          </w:p>
        </w:tc>
        <w:tc>
          <w:tcPr>
            <w:tcW w:w="3973" w:type="pct"/>
            <w:vAlign w:val="center"/>
          </w:tcPr>
          <w:p w14:paraId="545A27F1"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技术规格</w:t>
            </w:r>
          </w:p>
        </w:tc>
      </w:tr>
      <w:tr w:rsidR="00FF4526" w14:paraId="34816281" w14:textId="77777777">
        <w:trPr>
          <w:trHeight w:val="320"/>
        </w:trPr>
        <w:tc>
          <w:tcPr>
            <w:tcW w:w="363" w:type="pct"/>
            <w:vMerge w:val="restart"/>
            <w:noWrap/>
            <w:vAlign w:val="center"/>
          </w:tcPr>
          <w:p w14:paraId="26566325"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1</w:t>
            </w:r>
          </w:p>
        </w:tc>
        <w:tc>
          <w:tcPr>
            <w:tcW w:w="663" w:type="pct"/>
            <w:vMerge w:val="restart"/>
            <w:vAlign w:val="center"/>
          </w:tcPr>
          <w:p w14:paraId="5B26443A"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总体要求</w:t>
            </w:r>
          </w:p>
        </w:tc>
        <w:tc>
          <w:tcPr>
            <w:tcW w:w="3973" w:type="pct"/>
            <w:vAlign w:val="center"/>
          </w:tcPr>
          <w:p w14:paraId="66145157"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国产品牌，非OEM产品。</w:t>
            </w:r>
          </w:p>
        </w:tc>
      </w:tr>
      <w:tr w:rsidR="00FF4526" w14:paraId="39EF99B2" w14:textId="77777777">
        <w:trPr>
          <w:trHeight w:val="600"/>
        </w:trPr>
        <w:tc>
          <w:tcPr>
            <w:tcW w:w="363" w:type="pct"/>
            <w:vMerge/>
            <w:vAlign w:val="center"/>
          </w:tcPr>
          <w:p w14:paraId="62ACB7EB"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17189009" w14:textId="77777777" w:rsidR="00FF4526" w:rsidRDefault="00FF4526">
            <w:pPr>
              <w:pStyle w:val="TOC1"/>
              <w:ind w:leftChars="0" w:left="0"/>
              <w:rPr>
                <w:rFonts w:ascii="宋体" w:eastAsia="宋体" w:hAnsi="宋体" w:cs="宋体"/>
                <w:sz w:val="21"/>
                <w:szCs w:val="21"/>
              </w:rPr>
            </w:pPr>
          </w:p>
        </w:tc>
        <w:tc>
          <w:tcPr>
            <w:tcW w:w="3973" w:type="pct"/>
            <w:vAlign w:val="center"/>
          </w:tcPr>
          <w:p w14:paraId="245A5EB2"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投标机型在官方网站中文资料齐全，包含中文版（产品彩页、规格、技术白皮书、兼容性列表、用户指南、安装升级指南等）。</w:t>
            </w:r>
          </w:p>
        </w:tc>
      </w:tr>
      <w:tr w:rsidR="00FF4526" w14:paraId="4454E165" w14:textId="77777777">
        <w:trPr>
          <w:trHeight w:val="320"/>
        </w:trPr>
        <w:tc>
          <w:tcPr>
            <w:tcW w:w="363" w:type="pct"/>
            <w:vMerge/>
            <w:vAlign w:val="center"/>
          </w:tcPr>
          <w:p w14:paraId="37E822FF"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5F93689A" w14:textId="77777777" w:rsidR="00FF4526" w:rsidRDefault="00FF4526">
            <w:pPr>
              <w:pStyle w:val="TOC1"/>
              <w:ind w:leftChars="0" w:left="0"/>
              <w:rPr>
                <w:rFonts w:ascii="宋体" w:eastAsia="宋体" w:hAnsi="宋体" w:cs="宋体"/>
                <w:sz w:val="21"/>
                <w:szCs w:val="21"/>
              </w:rPr>
            </w:pPr>
          </w:p>
        </w:tc>
        <w:tc>
          <w:tcPr>
            <w:tcW w:w="3973" w:type="pct"/>
            <w:vAlign w:val="center"/>
          </w:tcPr>
          <w:p w14:paraId="3520BF3A"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4U机架服务器。</w:t>
            </w:r>
          </w:p>
        </w:tc>
      </w:tr>
      <w:tr w:rsidR="00FF4526" w14:paraId="4C16CA4C" w14:textId="77777777">
        <w:trPr>
          <w:trHeight w:val="320"/>
        </w:trPr>
        <w:tc>
          <w:tcPr>
            <w:tcW w:w="363" w:type="pct"/>
            <w:vMerge w:val="restart"/>
            <w:noWrap/>
            <w:vAlign w:val="center"/>
          </w:tcPr>
          <w:p w14:paraId="0757CAEB"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2</w:t>
            </w:r>
          </w:p>
        </w:tc>
        <w:tc>
          <w:tcPr>
            <w:tcW w:w="663" w:type="pct"/>
            <w:vMerge w:val="restart"/>
            <w:vAlign w:val="center"/>
          </w:tcPr>
          <w:p w14:paraId="4E104A13"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处理器</w:t>
            </w:r>
          </w:p>
        </w:tc>
        <w:tc>
          <w:tcPr>
            <w:tcW w:w="3973" w:type="pct"/>
            <w:vAlign w:val="center"/>
          </w:tcPr>
          <w:p w14:paraId="61F6974A"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支持Intel Xeon SCALABLE全系列处理器；TDP≥205W。</w:t>
            </w:r>
          </w:p>
        </w:tc>
      </w:tr>
      <w:tr w:rsidR="00FF4526" w14:paraId="189813BA" w14:textId="77777777">
        <w:trPr>
          <w:trHeight w:val="320"/>
        </w:trPr>
        <w:tc>
          <w:tcPr>
            <w:tcW w:w="363" w:type="pct"/>
            <w:vMerge/>
            <w:vAlign w:val="center"/>
          </w:tcPr>
          <w:p w14:paraId="215BAC57"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54EF3A34" w14:textId="77777777" w:rsidR="00FF4526" w:rsidRDefault="00FF4526">
            <w:pPr>
              <w:pStyle w:val="TOC1"/>
              <w:ind w:leftChars="0" w:left="0"/>
              <w:rPr>
                <w:rFonts w:ascii="宋体" w:eastAsia="宋体" w:hAnsi="宋体" w:cs="宋体"/>
                <w:sz w:val="21"/>
                <w:szCs w:val="21"/>
              </w:rPr>
            </w:pPr>
          </w:p>
        </w:tc>
        <w:tc>
          <w:tcPr>
            <w:tcW w:w="3973" w:type="pct"/>
            <w:vAlign w:val="center"/>
          </w:tcPr>
          <w:p w14:paraId="7898CA5C"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▲配置≥4颗Intel至强处理器，单处理器核数≥16核。</w:t>
            </w:r>
          </w:p>
        </w:tc>
      </w:tr>
      <w:tr w:rsidR="00FF4526" w14:paraId="6FB0ED9C" w14:textId="77777777">
        <w:trPr>
          <w:trHeight w:val="320"/>
        </w:trPr>
        <w:tc>
          <w:tcPr>
            <w:tcW w:w="363" w:type="pct"/>
            <w:vMerge w:val="restart"/>
            <w:noWrap/>
            <w:vAlign w:val="center"/>
          </w:tcPr>
          <w:p w14:paraId="1D39740E"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3</w:t>
            </w:r>
          </w:p>
        </w:tc>
        <w:tc>
          <w:tcPr>
            <w:tcW w:w="663" w:type="pct"/>
            <w:vMerge w:val="restart"/>
            <w:vAlign w:val="center"/>
          </w:tcPr>
          <w:p w14:paraId="4025FA61"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内存</w:t>
            </w:r>
          </w:p>
        </w:tc>
        <w:tc>
          <w:tcPr>
            <w:tcW w:w="3973" w:type="pct"/>
            <w:vAlign w:val="center"/>
          </w:tcPr>
          <w:p w14:paraId="0C03250C"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支持ECC DDR4 RDIMM/LRDIMM内存插槽，内存槽位≥48个。</w:t>
            </w:r>
          </w:p>
        </w:tc>
      </w:tr>
      <w:tr w:rsidR="00FF4526" w14:paraId="67B4244D" w14:textId="77777777">
        <w:trPr>
          <w:trHeight w:val="320"/>
        </w:trPr>
        <w:tc>
          <w:tcPr>
            <w:tcW w:w="363" w:type="pct"/>
            <w:vMerge/>
            <w:vAlign w:val="center"/>
          </w:tcPr>
          <w:p w14:paraId="719878F9"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0165D9AE" w14:textId="77777777" w:rsidR="00FF4526" w:rsidRDefault="00FF4526">
            <w:pPr>
              <w:pStyle w:val="TOC1"/>
              <w:ind w:leftChars="0" w:left="0"/>
              <w:rPr>
                <w:rFonts w:ascii="宋体" w:eastAsia="宋体" w:hAnsi="宋体" w:cs="宋体"/>
                <w:sz w:val="21"/>
                <w:szCs w:val="21"/>
              </w:rPr>
            </w:pPr>
          </w:p>
        </w:tc>
        <w:tc>
          <w:tcPr>
            <w:tcW w:w="3973" w:type="pct"/>
            <w:vAlign w:val="center"/>
          </w:tcPr>
          <w:p w14:paraId="3B5C8702"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▲配置≥512GB内存。</w:t>
            </w:r>
          </w:p>
        </w:tc>
      </w:tr>
      <w:tr w:rsidR="00FF4526" w14:paraId="406923CA" w14:textId="77777777">
        <w:trPr>
          <w:trHeight w:val="320"/>
        </w:trPr>
        <w:tc>
          <w:tcPr>
            <w:tcW w:w="363" w:type="pct"/>
            <w:vMerge w:val="restart"/>
            <w:noWrap/>
            <w:vAlign w:val="center"/>
          </w:tcPr>
          <w:p w14:paraId="04E19BB5"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4</w:t>
            </w:r>
          </w:p>
        </w:tc>
        <w:tc>
          <w:tcPr>
            <w:tcW w:w="663" w:type="pct"/>
            <w:vMerge w:val="restart"/>
            <w:vAlign w:val="center"/>
          </w:tcPr>
          <w:p w14:paraId="5E1F1A49"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硬盘</w:t>
            </w:r>
          </w:p>
        </w:tc>
        <w:tc>
          <w:tcPr>
            <w:tcW w:w="3973" w:type="pct"/>
            <w:vAlign w:val="center"/>
          </w:tcPr>
          <w:p w14:paraId="6A4050D0"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支持≥8个前置的2.5英寸SAS/SATA硬盘。</w:t>
            </w:r>
          </w:p>
        </w:tc>
      </w:tr>
      <w:tr w:rsidR="00FF4526" w14:paraId="7EBCBFA2" w14:textId="77777777">
        <w:trPr>
          <w:trHeight w:val="320"/>
        </w:trPr>
        <w:tc>
          <w:tcPr>
            <w:tcW w:w="363" w:type="pct"/>
            <w:vMerge/>
            <w:vAlign w:val="center"/>
          </w:tcPr>
          <w:p w14:paraId="1C8EC943"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2CCBD0C1" w14:textId="77777777" w:rsidR="00FF4526" w:rsidRDefault="00FF4526">
            <w:pPr>
              <w:pStyle w:val="TOC1"/>
              <w:ind w:leftChars="0" w:left="0"/>
              <w:rPr>
                <w:rFonts w:ascii="宋体" w:eastAsia="宋体" w:hAnsi="宋体" w:cs="宋体"/>
                <w:sz w:val="21"/>
                <w:szCs w:val="21"/>
              </w:rPr>
            </w:pPr>
          </w:p>
        </w:tc>
        <w:tc>
          <w:tcPr>
            <w:tcW w:w="3973" w:type="pct"/>
            <w:vAlign w:val="center"/>
          </w:tcPr>
          <w:p w14:paraId="2214458C"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支持热插拔SAS/SATA/SSD硬盘。</w:t>
            </w:r>
          </w:p>
        </w:tc>
      </w:tr>
      <w:tr w:rsidR="00FF4526" w14:paraId="26384F2B" w14:textId="77777777">
        <w:trPr>
          <w:trHeight w:val="320"/>
        </w:trPr>
        <w:tc>
          <w:tcPr>
            <w:tcW w:w="363" w:type="pct"/>
            <w:vMerge/>
            <w:vAlign w:val="center"/>
          </w:tcPr>
          <w:p w14:paraId="2A109766"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598CED1C" w14:textId="77777777" w:rsidR="00FF4526" w:rsidRDefault="00FF4526">
            <w:pPr>
              <w:pStyle w:val="TOC1"/>
              <w:ind w:leftChars="0" w:left="0"/>
              <w:rPr>
                <w:rFonts w:ascii="宋体" w:eastAsia="宋体" w:hAnsi="宋体" w:cs="宋体"/>
                <w:sz w:val="21"/>
                <w:szCs w:val="21"/>
              </w:rPr>
            </w:pPr>
          </w:p>
        </w:tc>
        <w:tc>
          <w:tcPr>
            <w:tcW w:w="3973" w:type="pct"/>
            <w:vAlign w:val="center"/>
          </w:tcPr>
          <w:p w14:paraId="0E7128D6"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▲配置≥2个1.2T 10K SAS硬盘。</w:t>
            </w:r>
          </w:p>
        </w:tc>
      </w:tr>
      <w:tr w:rsidR="00FF4526" w14:paraId="2AB2C103" w14:textId="77777777">
        <w:trPr>
          <w:trHeight w:val="320"/>
        </w:trPr>
        <w:tc>
          <w:tcPr>
            <w:tcW w:w="363" w:type="pct"/>
            <w:vMerge w:val="restart"/>
            <w:noWrap/>
            <w:vAlign w:val="center"/>
          </w:tcPr>
          <w:p w14:paraId="5941EBA7"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5</w:t>
            </w:r>
          </w:p>
        </w:tc>
        <w:tc>
          <w:tcPr>
            <w:tcW w:w="663" w:type="pct"/>
            <w:vMerge w:val="restart"/>
            <w:vAlign w:val="center"/>
          </w:tcPr>
          <w:p w14:paraId="50FA4700"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I/O扩展</w:t>
            </w:r>
          </w:p>
        </w:tc>
        <w:tc>
          <w:tcPr>
            <w:tcW w:w="3973" w:type="pct"/>
            <w:vAlign w:val="center"/>
          </w:tcPr>
          <w:p w14:paraId="2C82A2F8"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支持≥15个PCIe I/O扩展槽位。</w:t>
            </w:r>
          </w:p>
        </w:tc>
      </w:tr>
      <w:tr w:rsidR="00FF4526" w14:paraId="1281EB64" w14:textId="77777777">
        <w:trPr>
          <w:trHeight w:val="320"/>
        </w:trPr>
        <w:tc>
          <w:tcPr>
            <w:tcW w:w="363" w:type="pct"/>
            <w:vMerge/>
            <w:vAlign w:val="center"/>
          </w:tcPr>
          <w:p w14:paraId="26A35D6B"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644396BA" w14:textId="77777777" w:rsidR="00FF4526" w:rsidRDefault="00FF4526">
            <w:pPr>
              <w:pStyle w:val="TOC1"/>
              <w:ind w:leftChars="0" w:left="0"/>
              <w:rPr>
                <w:rFonts w:ascii="宋体" w:eastAsia="宋体" w:hAnsi="宋体" w:cs="宋体"/>
                <w:sz w:val="21"/>
                <w:szCs w:val="21"/>
              </w:rPr>
            </w:pPr>
          </w:p>
        </w:tc>
        <w:tc>
          <w:tcPr>
            <w:tcW w:w="3973" w:type="pct"/>
            <w:vAlign w:val="center"/>
          </w:tcPr>
          <w:p w14:paraId="0FFA5B01"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支持Raid0,1,5,6,10级别。</w:t>
            </w:r>
          </w:p>
        </w:tc>
      </w:tr>
      <w:tr w:rsidR="00FF4526" w14:paraId="10CE81C6" w14:textId="77777777">
        <w:trPr>
          <w:trHeight w:val="320"/>
        </w:trPr>
        <w:tc>
          <w:tcPr>
            <w:tcW w:w="363" w:type="pct"/>
            <w:vMerge/>
            <w:vAlign w:val="center"/>
          </w:tcPr>
          <w:p w14:paraId="1D300D62"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577E28F7" w14:textId="77777777" w:rsidR="00FF4526" w:rsidRDefault="00FF4526">
            <w:pPr>
              <w:pStyle w:val="TOC1"/>
              <w:ind w:leftChars="0" w:left="0"/>
              <w:rPr>
                <w:rFonts w:ascii="宋体" w:eastAsia="宋体" w:hAnsi="宋体" w:cs="宋体"/>
                <w:sz w:val="21"/>
                <w:szCs w:val="21"/>
              </w:rPr>
            </w:pPr>
          </w:p>
        </w:tc>
        <w:tc>
          <w:tcPr>
            <w:tcW w:w="3973" w:type="pct"/>
            <w:vAlign w:val="center"/>
          </w:tcPr>
          <w:p w14:paraId="1DF666B2"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支持主板集成GE和10GE</w:t>
            </w:r>
            <w:proofErr w:type="gramStart"/>
            <w:r>
              <w:rPr>
                <w:rFonts w:ascii="宋体" w:eastAsia="宋体" w:hAnsi="宋体" w:cs="宋体" w:hint="eastAsia"/>
                <w:sz w:val="21"/>
                <w:szCs w:val="21"/>
              </w:rPr>
              <w:t>接口板载插卡</w:t>
            </w:r>
            <w:proofErr w:type="gramEnd"/>
            <w:r>
              <w:rPr>
                <w:rFonts w:ascii="宋体" w:eastAsia="宋体" w:hAnsi="宋体" w:cs="宋体" w:hint="eastAsia"/>
                <w:sz w:val="21"/>
                <w:szCs w:val="21"/>
              </w:rPr>
              <w:t>。</w:t>
            </w:r>
          </w:p>
        </w:tc>
      </w:tr>
      <w:tr w:rsidR="00FF4526" w14:paraId="664920C3" w14:textId="77777777">
        <w:trPr>
          <w:trHeight w:val="320"/>
        </w:trPr>
        <w:tc>
          <w:tcPr>
            <w:tcW w:w="363" w:type="pct"/>
            <w:vMerge/>
            <w:vAlign w:val="center"/>
          </w:tcPr>
          <w:p w14:paraId="5D554ADD"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2C25FA7F" w14:textId="77777777" w:rsidR="00FF4526" w:rsidRDefault="00FF4526">
            <w:pPr>
              <w:pStyle w:val="TOC1"/>
              <w:ind w:leftChars="0" w:left="0"/>
              <w:rPr>
                <w:rFonts w:ascii="宋体" w:eastAsia="宋体" w:hAnsi="宋体" w:cs="宋体"/>
                <w:sz w:val="21"/>
                <w:szCs w:val="21"/>
              </w:rPr>
            </w:pPr>
          </w:p>
        </w:tc>
        <w:tc>
          <w:tcPr>
            <w:tcW w:w="3973" w:type="pct"/>
            <w:vAlign w:val="center"/>
          </w:tcPr>
          <w:p w14:paraId="4807976E"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▲配置≥1块RAID卡；配置≥2块32G HBA卡；配置≥2块双口万兆网卡（含模块）；配置≥4个千兆网口。</w:t>
            </w:r>
          </w:p>
        </w:tc>
      </w:tr>
      <w:tr w:rsidR="00FF4526" w14:paraId="42639819" w14:textId="77777777">
        <w:trPr>
          <w:trHeight w:val="320"/>
        </w:trPr>
        <w:tc>
          <w:tcPr>
            <w:tcW w:w="363" w:type="pct"/>
            <w:vMerge w:val="restart"/>
            <w:noWrap/>
            <w:vAlign w:val="center"/>
          </w:tcPr>
          <w:p w14:paraId="1E7AD5D3"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6</w:t>
            </w:r>
          </w:p>
        </w:tc>
        <w:tc>
          <w:tcPr>
            <w:tcW w:w="663" w:type="pct"/>
            <w:vAlign w:val="center"/>
          </w:tcPr>
          <w:p w14:paraId="6969B23A"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电源模块</w:t>
            </w:r>
          </w:p>
        </w:tc>
        <w:tc>
          <w:tcPr>
            <w:tcW w:w="3973" w:type="pct"/>
            <w:vAlign w:val="center"/>
          </w:tcPr>
          <w:p w14:paraId="16E74C37" w14:textId="77777777" w:rsidR="00FF4526" w:rsidRDefault="00000000">
            <w:pPr>
              <w:pStyle w:val="TOC1"/>
              <w:ind w:leftChars="0" w:left="0"/>
              <w:rPr>
                <w:rFonts w:ascii="宋体" w:eastAsia="宋体" w:hAnsi="宋体" w:cs="宋体"/>
                <w:sz w:val="21"/>
                <w:szCs w:val="21"/>
              </w:rPr>
            </w:pPr>
            <w:proofErr w:type="gramStart"/>
            <w:r>
              <w:rPr>
                <w:rFonts w:ascii="宋体" w:eastAsia="宋体" w:hAnsi="宋体" w:cs="宋体" w:hint="eastAsia"/>
                <w:sz w:val="21"/>
                <w:szCs w:val="21"/>
              </w:rPr>
              <w:t>满配冗余</w:t>
            </w:r>
            <w:proofErr w:type="gramEnd"/>
            <w:r>
              <w:rPr>
                <w:rFonts w:ascii="宋体" w:eastAsia="宋体" w:hAnsi="宋体" w:cs="宋体" w:hint="eastAsia"/>
                <w:sz w:val="21"/>
                <w:szCs w:val="21"/>
              </w:rPr>
              <w:t>交流电源模块，并提供配套的电源连接线，电源模块支持热插拔，支持2+2冗余备份。</w:t>
            </w:r>
          </w:p>
        </w:tc>
      </w:tr>
      <w:tr w:rsidR="00FF4526" w14:paraId="6FDC6BB1" w14:textId="77777777">
        <w:trPr>
          <w:trHeight w:val="320"/>
        </w:trPr>
        <w:tc>
          <w:tcPr>
            <w:tcW w:w="363" w:type="pct"/>
            <w:vMerge/>
            <w:vAlign w:val="center"/>
          </w:tcPr>
          <w:p w14:paraId="01CEC0D1" w14:textId="77777777" w:rsidR="00FF4526" w:rsidRDefault="00FF4526">
            <w:pPr>
              <w:pStyle w:val="TOC1"/>
              <w:ind w:leftChars="0" w:left="0"/>
              <w:rPr>
                <w:rFonts w:ascii="宋体" w:eastAsia="宋体" w:hAnsi="宋体" w:cs="宋体"/>
                <w:sz w:val="21"/>
                <w:szCs w:val="21"/>
              </w:rPr>
            </w:pPr>
          </w:p>
        </w:tc>
        <w:tc>
          <w:tcPr>
            <w:tcW w:w="663" w:type="pct"/>
            <w:vAlign w:val="center"/>
          </w:tcPr>
          <w:p w14:paraId="73C7BB35"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风扇模块</w:t>
            </w:r>
          </w:p>
        </w:tc>
        <w:tc>
          <w:tcPr>
            <w:tcW w:w="3973" w:type="pct"/>
            <w:vAlign w:val="center"/>
          </w:tcPr>
          <w:p w14:paraId="5065E3AE" w14:textId="77777777" w:rsidR="00FF4526" w:rsidRDefault="00000000">
            <w:pPr>
              <w:pStyle w:val="TOC1"/>
              <w:ind w:leftChars="0" w:left="0"/>
              <w:rPr>
                <w:rFonts w:ascii="宋体" w:eastAsia="宋体" w:hAnsi="宋体" w:cs="宋体"/>
                <w:sz w:val="21"/>
                <w:szCs w:val="21"/>
              </w:rPr>
            </w:pPr>
            <w:proofErr w:type="gramStart"/>
            <w:r>
              <w:rPr>
                <w:rFonts w:ascii="宋体" w:eastAsia="宋体" w:hAnsi="宋体" w:cs="宋体" w:hint="eastAsia"/>
                <w:sz w:val="21"/>
                <w:szCs w:val="21"/>
              </w:rPr>
              <w:t>满配热拔</w:t>
            </w:r>
            <w:proofErr w:type="gramEnd"/>
            <w:r>
              <w:rPr>
                <w:rFonts w:ascii="宋体" w:eastAsia="宋体" w:hAnsi="宋体" w:cs="宋体" w:hint="eastAsia"/>
                <w:sz w:val="21"/>
                <w:szCs w:val="21"/>
              </w:rPr>
              <w:t>插风扇模组，支持N+1冗余。</w:t>
            </w:r>
          </w:p>
        </w:tc>
      </w:tr>
      <w:tr w:rsidR="00FF4526" w14:paraId="03BBE7D3" w14:textId="77777777">
        <w:trPr>
          <w:trHeight w:val="1200"/>
        </w:trPr>
        <w:tc>
          <w:tcPr>
            <w:tcW w:w="363" w:type="pct"/>
            <w:vMerge w:val="restart"/>
            <w:noWrap/>
            <w:vAlign w:val="center"/>
          </w:tcPr>
          <w:p w14:paraId="761C4B33"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7</w:t>
            </w:r>
          </w:p>
        </w:tc>
        <w:tc>
          <w:tcPr>
            <w:tcW w:w="663" w:type="pct"/>
            <w:vMerge w:val="restart"/>
            <w:vAlign w:val="center"/>
          </w:tcPr>
          <w:p w14:paraId="367DE4EE"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管理</w:t>
            </w:r>
          </w:p>
        </w:tc>
        <w:tc>
          <w:tcPr>
            <w:tcW w:w="3973" w:type="pct"/>
            <w:vAlign w:val="center"/>
          </w:tcPr>
          <w:p w14:paraId="16C44C9D"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1. 集成系统管理处理器支持：自动服务器重启、风扇监视和控制、电源监控、温度监控、启动/关闭、按序重启、本地固件更新、错误日志，可通过可视化工具提供系统未来状况的可视显示； 2.具有图形管理界面及其他高级管理功能；3.配置独立的远程管理控制端口，支持远程监控图形界面, 可实现与操作系统无关的</w:t>
            </w:r>
            <w:proofErr w:type="gramStart"/>
            <w:r>
              <w:rPr>
                <w:rFonts w:ascii="宋体" w:eastAsia="宋体" w:hAnsi="宋体" w:cs="宋体" w:hint="eastAsia"/>
                <w:sz w:val="21"/>
                <w:szCs w:val="21"/>
              </w:rPr>
              <w:t>远程对</w:t>
            </w:r>
            <w:proofErr w:type="gramEnd"/>
            <w:r>
              <w:rPr>
                <w:rFonts w:ascii="宋体" w:eastAsia="宋体" w:hAnsi="宋体" w:cs="宋体" w:hint="eastAsia"/>
                <w:sz w:val="21"/>
                <w:szCs w:val="21"/>
              </w:rPr>
              <w:t>服务器的完全控制，包括远程的开机、关机、重启、虚拟软驱、虚拟光驱等操作。</w:t>
            </w:r>
          </w:p>
        </w:tc>
      </w:tr>
      <w:tr w:rsidR="00FF4526" w14:paraId="14FF7AE3" w14:textId="77777777">
        <w:trPr>
          <w:trHeight w:val="320"/>
        </w:trPr>
        <w:tc>
          <w:tcPr>
            <w:tcW w:w="363" w:type="pct"/>
            <w:vMerge/>
            <w:vAlign w:val="center"/>
          </w:tcPr>
          <w:p w14:paraId="5AB93363"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0DF53D7A" w14:textId="77777777" w:rsidR="00FF4526" w:rsidRDefault="00FF4526">
            <w:pPr>
              <w:pStyle w:val="TOC1"/>
              <w:ind w:leftChars="0" w:left="0"/>
              <w:rPr>
                <w:rFonts w:ascii="宋体" w:eastAsia="宋体" w:hAnsi="宋体" w:cs="宋体"/>
                <w:sz w:val="21"/>
                <w:szCs w:val="21"/>
              </w:rPr>
            </w:pPr>
          </w:p>
        </w:tc>
        <w:tc>
          <w:tcPr>
            <w:tcW w:w="3973" w:type="pct"/>
            <w:vAlign w:val="center"/>
          </w:tcPr>
          <w:p w14:paraId="14442300"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支持可信平台TPM模块。</w:t>
            </w:r>
          </w:p>
        </w:tc>
      </w:tr>
      <w:tr w:rsidR="00FF4526" w14:paraId="3089901C" w14:textId="77777777">
        <w:trPr>
          <w:trHeight w:val="320"/>
        </w:trPr>
        <w:tc>
          <w:tcPr>
            <w:tcW w:w="363" w:type="pct"/>
            <w:vMerge w:val="restart"/>
            <w:noWrap/>
            <w:vAlign w:val="center"/>
          </w:tcPr>
          <w:p w14:paraId="281A1FAC"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8</w:t>
            </w:r>
          </w:p>
        </w:tc>
        <w:tc>
          <w:tcPr>
            <w:tcW w:w="663" w:type="pct"/>
            <w:vMerge w:val="restart"/>
            <w:vAlign w:val="center"/>
          </w:tcPr>
          <w:p w14:paraId="0D3DCEB9"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可靠性</w:t>
            </w:r>
          </w:p>
        </w:tc>
        <w:tc>
          <w:tcPr>
            <w:tcW w:w="3973" w:type="pct"/>
            <w:vAlign w:val="center"/>
          </w:tcPr>
          <w:p w14:paraId="17303C64"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电源、风扇、硬盘可实现热插拔。</w:t>
            </w:r>
          </w:p>
        </w:tc>
      </w:tr>
      <w:tr w:rsidR="00FF4526" w14:paraId="466640E0" w14:textId="77777777">
        <w:trPr>
          <w:trHeight w:val="320"/>
        </w:trPr>
        <w:tc>
          <w:tcPr>
            <w:tcW w:w="363" w:type="pct"/>
            <w:vMerge/>
            <w:vAlign w:val="center"/>
          </w:tcPr>
          <w:p w14:paraId="286A5C76" w14:textId="77777777" w:rsidR="00FF4526" w:rsidRDefault="00FF4526">
            <w:pPr>
              <w:pStyle w:val="TOC1"/>
              <w:ind w:leftChars="0" w:left="0"/>
              <w:rPr>
                <w:rFonts w:ascii="宋体" w:eastAsia="宋体" w:hAnsi="宋体" w:cs="宋体"/>
                <w:sz w:val="21"/>
                <w:szCs w:val="21"/>
              </w:rPr>
            </w:pPr>
          </w:p>
        </w:tc>
        <w:tc>
          <w:tcPr>
            <w:tcW w:w="663" w:type="pct"/>
            <w:vMerge/>
            <w:vAlign w:val="center"/>
          </w:tcPr>
          <w:p w14:paraId="1369EFFD" w14:textId="77777777" w:rsidR="00FF4526" w:rsidRDefault="00FF4526">
            <w:pPr>
              <w:pStyle w:val="TOC1"/>
              <w:ind w:leftChars="0" w:left="0"/>
              <w:rPr>
                <w:rFonts w:ascii="宋体" w:eastAsia="宋体" w:hAnsi="宋体" w:cs="宋体"/>
                <w:sz w:val="21"/>
                <w:szCs w:val="21"/>
              </w:rPr>
            </w:pPr>
          </w:p>
        </w:tc>
        <w:tc>
          <w:tcPr>
            <w:tcW w:w="3973" w:type="pct"/>
            <w:vAlign w:val="center"/>
          </w:tcPr>
          <w:p w14:paraId="62287D92"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长期工作环境温度支持5℃～40℃度。</w:t>
            </w:r>
          </w:p>
        </w:tc>
      </w:tr>
      <w:tr w:rsidR="00FF4526" w14:paraId="3BECB431" w14:textId="77777777">
        <w:trPr>
          <w:trHeight w:val="320"/>
        </w:trPr>
        <w:tc>
          <w:tcPr>
            <w:tcW w:w="363" w:type="pct"/>
            <w:noWrap/>
            <w:vAlign w:val="center"/>
          </w:tcPr>
          <w:p w14:paraId="5BD3AE5C"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9</w:t>
            </w:r>
          </w:p>
        </w:tc>
        <w:tc>
          <w:tcPr>
            <w:tcW w:w="663" w:type="pct"/>
            <w:vAlign w:val="center"/>
          </w:tcPr>
          <w:p w14:paraId="62D4E938"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▲质保服务</w:t>
            </w:r>
          </w:p>
        </w:tc>
        <w:tc>
          <w:tcPr>
            <w:tcW w:w="3973" w:type="pct"/>
            <w:vAlign w:val="center"/>
          </w:tcPr>
          <w:p w14:paraId="1D03F578" w14:textId="77777777" w:rsidR="00FF4526" w:rsidRDefault="00000000">
            <w:pPr>
              <w:pStyle w:val="TOC1"/>
              <w:ind w:leftChars="0" w:left="0"/>
              <w:rPr>
                <w:rFonts w:ascii="宋体" w:eastAsia="宋体" w:hAnsi="宋体" w:cs="宋体"/>
                <w:sz w:val="21"/>
                <w:szCs w:val="21"/>
              </w:rPr>
            </w:pPr>
            <w:r>
              <w:rPr>
                <w:rFonts w:ascii="宋体" w:eastAsia="宋体" w:hAnsi="宋体" w:cs="宋体" w:hint="eastAsia"/>
                <w:sz w:val="21"/>
                <w:szCs w:val="21"/>
              </w:rPr>
              <w:t>提供五年原厂服务</w:t>
            </w:r>
          </w:p>
        </w:tc>
      </w:tr>
    </w:tbl>
    <w:p w14:paraId="02C98D1A" w14:textId="77777777" w:rsidR="00FF4526" w:rsidRDefault="00FF4526">
      <w:pPr>
        <w:pStyle w:val="TOC1"/>
        <w:ind w:leftChars="0" w:left="0"/>
        <w:rPr>
          <w:rFonts w:ascii="宋体" w:eastAsia="宋体" w:hAnsi="宋体" w:cs="宋体"/>
          <w:sz w:val="21"/>
          <w:szCs w:val="21"/>
        </w:rPr>
      </w:pPr>
    </w:p>
    <w:p w14:paraId="0936D4FF" w14:textId="77777777" w:rsidR="00FF4526" w:rsidRDefault="00FF4526">
      <w:pPr>
        <w:rPr>
          <w:rFonts w:ascii="宋体" w:eastAsia="宋体" w:hAnsi="宋体" w:cs="宋体"/>
          <w:sz w:val="21"/>
          <w:szCs w:val="21"/>
        </w:rPr>
      </w:pPr>
    </w:p>
    <w:p w14:paraId="1795F71C" w14:textId="77777777" w:rsidR="00FF4526" w:rsidRDefault="00000000">
      <w:pPr>
        <w:ind w:left="422" w:hangingChars="200" w:hanging="422"/>
        <w:rPr>
          <w:rFonts w:ascii="宋体" w:eastAsia="宋体" w:hAnsi="宋体" w:cs="宋体"/>
          <w:b/>
          <w:sz w:val="21"/>
          <w:szCs w:val="21"/>
        </w:rPr>
      </w:pPr>
      <w:r>
        <w:rPr>
          <w:rFonts w:ascii="宋体" w:eastAsia="宋体" w:hAnsi="宋体" w:cs="宋体" w:hint="eastAsia"/>
          <w:b/>
          <w:sz w:val="21"/>
          <w:szCs w:val="21"/>
        </w:rPr>
        <w:t>（三）数据库安全网关系统（1台）</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838"/>
        <w:gridCol w:w="6662"/>
      </w:tblGrid>
      <w:tr w:rsidR="00FF4526" w14:paraId="0BF614FF" w14:textId="77777777">
        <w:trPr>
          <w:trHeight w:val="340"/>
          <w:jc w:val="center"/>
        </w:trPr>
        <w:tc>
          <w:tcPr>
            <w:tcW w:w="1062" w:type="dxa"/>
          </w:tcPr>
          <w:p w14:paraId="6F35A7AE" w14:textId="77777777" w:rsidR="00FF4526" w:rsidRDefault="00000000">
            <w:pPr>
              <w:jc w:val="center"/>
              <w:rPr>
                <w:rFonts w:ascii="宋体" w:eastAsia="宋体" w:hAnsi="宋体" w:cs="宋体"/>
                <w:b/>
                <w:color w:val="000000"/>
                <w:sz w:val="21"/>
                <w:szCs w:val="21"/>
              </w:rPr>
            </w:pPr>
            <w:r>
              <w:rPr>
                <w:rFonts w:ascii="宋体" w:eastAsia="宋体" w:hAnsi="宋体" w:cs="宋体" w:hint="eastAsia"/>
                <w:b/>
                <w:color w:val="000000"/>
                <w:sz w:val="21"/>
                <w:szCs w:val="21"/>
              </w:rPr>
              <w:t>序号</w:t>
            </w:r>
          </w:p>
        </w:tc>
        <w:tc>
          <w:tcPr>
            <w:tcW w:w="1838" w:type="dxa"/>
            <w:vAlign w:val="center"/>
          </w:tcPr>
          <w:p w14:paraId="786EA9D8" w14:textId="77777777" w:rsidR="00FF4526" w:rsidRDefault="00000000">
            <w:pPr>
              <w:jc w:val="center"/>
              <w:rPr>
                <w:rFonts w:ascii="宋体" w:eastAsia="宋体" w:hAnsi="宋体" w:cs="宋体"/>
                <w:b/>
                <w:color w:val="000000"/>
                <w:sz w:val="21"/>
                <w:szCs w:val="21"/>
              </w:rPr>
            </w:pPr>
            <w:r>
              <w:rPr>
                <w:rFonts w:ascii="宋体" w:eastAsia="宋体" w:hAnsi="宋体" w:cs="宋体" w:hint="eastAsia"/>
                <w:b/>
                <w:color w:val="000000"/>
                <w:sz w:val="21"/>
                <w:szCs w:val="21"/>
              </w:rPr>
              <w:t>指标</w:t>
            </w:r>
          </w:p>
        </w:tc>
        <w:tc>
          <w:tcPr>
            <w:tcW w:w="6662" w:type="dxa"/>
            <w:vAlign w:val="center"/>
          </w:tcPr>
          <w:p w14:paraId="4876ADCB" w14:textId="77777777" w:rsidR="00FF4526" w:rsidRDefault="00000000">
            <w:pPr>
              <w:jc w:val="center"/>
              <w:rPr>
                <w:rFonts w:ascii="宋体" w:eastAsia="宋体" w:hAnsi="宋体" w:cs="宋体"/>
                <w:b/>
                <w:color w:val="000000"/>
                <w:sz w:val="21"/>
                <w:szCs w:val="21"/>
              </w:rPr>
            </w:pPr>
            <w:r>
              <w:rPr>
                <w:rFonts w:ascii="宋体" w:eastAsia="宋体" w:hAnsi="宋体" w:cs="宋体" w:hint="eastAsia"/>
                <w:b/>
                <w:color w:val="000000"/>
                <w:sz w:val="21"/>
                <w:szCs w:val="21"/>
              </w:rPr>
              <w:t>技术规格</w:t>
            </w:r>
          </w:p>
        </w:tc>
      </w:tr>
      <w:tr w:rsidR="00FF4526" w14:paraId="47E8D1CC" w14:textId="77777777">
        <w:trPr>
          <w:trHeight w:val="340"/>
          <w:jc w:val="center"/>
        </w:trPr>
        <w:tc>
          <w:tcPr>
            <w:tcW w:w="1062" w:type="dxa"/>
            <w:vMerge w:val="restart"/>
          </w:tcPr>
          <w:p w14:paraId="7A9042B7"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1838" w:type="dxa"/>
            <w:vMerge w:val="restart"/>
            <w:vAlign w:val="center"/>
          </w:tcPr>
          <w:p w14:paraId="0B5C5CA5" w14:textId="77777777" w:rsidR="00FF4526" w:rsidRDefault="00000000">
            <w:pPr>
              <w:jc w:val="center"/>
              <w:rPr>
                <w:rFonts w:ascii="宋体" w:eastAsia="宋体" w:hAnsi="宋体" w:cs="宋体"/>
                <w:sz w:val="21"/>
                <w:szCs w:val="21"/>
              </w:rPr>
            </w:pPr>
            <w:r>
              <w:rPr>
                <w:rFonts w:ascii="宋体" w:eastAsia="宋体" w:hAnsi="宋体" w:cs="宋体" w:hint="eastAsia"/>
                <w:color w:val="000000" w:themeColor="text1"/>
                <w:sz w:val="21"/>
                <w:szCs w:val="21"/>
              </w:rPr>
              <w:t>硬件配置</w:t>
            </w:r>
          </w:p>
        </w:tc>
        <w:tc>
          <w:tcPr>
            <w:tcW w:w="6662" w:type="dxa"/>
            <w:vAlign w:val="center"/>
          </w:tcPr>
          <w:p w14:paraId="715AEAA6" w14:textId="77777777" w:rsidR="00FF4526" w:rsidRDefault="00000000">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2U、高性能 CPU、2T硬盘、32G内存；</w:t>
            </w:r>
          </w:p>
        </w:tc>
      </w:tr>
      <w:tr w:rsidR="00FF4526" w14:paraId="03BBED8C" w14:textId="77777777">
        <w:trPr>
          <w:trHeight w:val="340"/>
          <w:jc w:val="center"/>
        </w:trPr>
        <w:tc>
          <w:tcPr>
            <w:tcW w:w="1062" w:type="dxa"/>
            <w:vMerge/>
          </w:tcPr>
          <w:p w14:paraId="49C563BD"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34902154"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185B5AED" w14:textId="77777777" w:rsidR="00FF4526" w:rsidRDefault="00000000">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接口：千兆6电4光，支持一组bypass，两个管理口; 千兆8</w:t>
            </w:r>
            <w:proofErr w:type="gramStart"/>
            <w:r>
              <w:rPr>
                <w:rFonts w:ascii="宋体" w:eastAsia="宋体" w:hAnsi="宋体" w:cs="宋体" w:hint="eastAsia"/>
                <w:color w:val="000000" w:themeColor="text1"/>
                <w:sz w:val="21"/>
                <w:szCs w:val="21"/>
              </w:rPr>
              <w:t>电口</w:t>
            </w:r>
            <w:proofErr w:type="gramEnd"/>
          </w:p>
        </w:tc>
      </w:tr>
      <w:tr w:rsidR="00FF4526" w14:paraId="6AE4BB57" w14:textId="77777777">
        <w:trPr>
          <w:trHeight w:val="340"/>
          <w:jc w:val="center"/>
        </w:trPr>
        <w:tc>
          <w:tcPr>
            <w:tcW w:w="1062" w:type="dxa"/>
            <w:vMerge/>
          </w:tcPr>
          <w:p w14:paraId="5B94D738"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7811647E"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4E493E38" w14:textId="77777777" w:rsidR="00FF4526" w:rsidRDefault="00000000">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电源：</w:t>
            </w:r>
            <w:proofErr w:type="gramStart"/>
            <w:r>
              <w:rPr>
                <w:rFonts w:ascii="宋体" w:eastAsia="宋体" w:hAnsi="宋体" w:cs="宋体" w:hint="eastAsia"/>
                <w:sz w:val="21"/>
                <w:szCs w:val="21"/>
              </w:rPr>
              <w:t>冗余双</w:t>
            </w:r>
            <w:proofErr w:type="gramEnd"/>
            <w:r>
              <w:rPr>
                <w:rFonts w:ascii="宋体" w:eastAsia="宋体" w:hAnsi="宋体" w:cs="宋体" w:hint="eastAsia"/>
                <w:sz w:val="21"/>
                <w:szCs w:val="21"/>
              </w:rPr>
              <w:t>电源</w:t>
            </w:r>
          </w:p>
        </w:tc>
      </w:tr>
      <w:tr w:rsidR="00FF4526" w14:paraId="67441C86" w14:textId="77777777">
        <w:trPr>
          <w:trHeight w:val="340"/>
          <w:jc w:val="center"/>
        </w:trPr>
        <w:tc>
          <w:tcPr>
            <w:tcW w:w="1062" w:type="dxa"/>
            <w:vMerge w:val="restart"/>
          </w:tcPr>
          <w:p w14:paraId="63F3E001"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1838" w:type="dxa"/>
            <w:vMerge w:val="restart"/>
            <w:vAlign w:val="center"/>
          </w:tcPr>
          <w:p w14:paraId="1DE579AE" w14:textId="77777777" w:rsidR="00FF4526" w:rsidRDefault="00000000">
            <w:pPr>
              <w:jc w:val="center"/>
              <w:rPr>
                <w:rFonts w:ascii="宋体" w:eastAsia="宋体" w:hAnsi="宋体" w:cs="宋体"/>
                <w:sz w:val="21"/>
                <w:szCs w:val="21"/>
              </w:rPr>
            </w:pPr>
            <w:r>
              <w:rPr>
                <w:rFonts w:ascii="宋体" w:eastAsia="宋体" w:hAnsi="宋体" w:cs="宋体" w:hint="eastAsia"/>
                <w:color w:val="000000" w:themeColor="text1"/>
                <w:sz w:val="21"/>
                <w:szCs w:val="21"/>
              </w:rPr>
              <w:t>性能</w:t>
            </w:r>
          </w:p>
        </w:tc>
        <w:tc>
          <w:tcPr>
            <w:tcW w:w="6662" w:type="dxa"/>
            <w:vAlign w:val="center"/>
          </w:tcPr>
          <w:p w14:paraId="0779D098" w14:textId="77777777" w:rsidR="00FF4526" w:rsidRDefault="00000000">
            <w:pPr>
              <w:rPr>
                <w:rFonts w:ascii="宋体" w:eastAsia="宋体" w:hAnsi="宋体" w:cs="宋体"/>
                <w:sz w:val="21"/>
                <w:szCs w:val="21"/>
              </w:rPr>
            </w:pPr>
            <w:r>
              <w:rPr>
                <w:rFonts w:ascii="宋体" w:eastAsia="宋体" w:hAnsi="宋体" w:cs="宋体" w:hint="eastAsia"/>
                <w:color w:val="000000" w:themeColor="text1"/>
                <w:sz w:val="21"/>
                <w:szCs w:val="21"/>
              </w:rPr>
              <w:t>DB最大并发数</w:t>
            </w:r>
            <w:r>
              <w:rPr>
                <w:rFonts w:ascii="宋体" w:eastAsia="宋体" w:hAnsi="宋体" w:cs="宋体" w:hint="eastAsia"/>
                <w:color w:val="000000"/>
                <w:sz w:val="21"/>
                <w:szCs w:val="21"/>
              </w:rPr>
              <w:t>≥</w:t>
            </w:r>
            <w:r>
              <w:rPr>
                <w:rFonts w:ascii="宋体" w:eastAsia="宋体" w:hAnsi="宋体" w:cs="宋体" w:hint="eastAsia"/>
                <w:sz w:val="21"/>
                <w:szCs w:val="21"/>
              </w:rPr>
              <w:t>35000</w:t>
            </w:r>
          </w:p>
        </w:tc>
      </w:tr>
      <w:tr w:rsidR="00FF4526" w14:paraId="57F6E1D7" w14:textId="77777777">
        <w:trPr>
          <w:trHeight w:val="340"/>
          <w:jc w:val="center"/>
        </w:trPr>
        <w:tc>
          <w:tcPr>
            <w:tcW w:w="1062" w:type="dxa"/>
            <w:vMerge/>
          </w:tcPr>
          <w:p w14:paraId="3B07418F"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206ACE9D"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3C851156" w14:textId="77777777" w:rsidR="00FF4526" w:rsidRDefault="00000000">
            <w:pPr>
              <w:rPr>
                <w:rFonts w:ascii="宋体" w:eastAsia="宋体" w:hAnsi="宋体" w:cs="宋体"/>
                <w:sz w:val="21"/>
                <w:szCs w:val="21"/>
              </w:rPr>
            </w:pPr>
            <w:r>
              <w:rPr>
                <w:rFonts w:ascii="宋体" w:eastAsia="宋体" w:hAnsi="宋体" w:cs="宋体" w:hint="eastAsia"/>
                <w:color w:val="000000" w:themeColor="text1"/>
                <w:sz w:val="21"/>
                <w:szCs w:val="21"/>
              </w:rPr>
              <w:t>SQL处理能力</w:t>
            </w:r>
            <w:r>
              <w:rPr>
                <w:rFonts w:ascii="宋体" w:eastAsia="宋体" w:hAnsi="宋体" w:cs="宋体" w:hint="eastAsia"/>
                <w:color w:val="000000"/>
                <w:sz w:val="21"/>
                <w:szCs w:val="21"/>
              </w:rPr>
              <w:t>≥</w:t>
            </w:r>
            <w:r>
              <w:rPr>
                <w:rFonts w:ascii="宋体" w:eastAsia="宋体" w:hAnsi="宋体" w:cs="宋体" w:hint="eastAsia"/>
                <w:sz w:val="21"/>
                <w:szCs w:val="21"/>
              </w:rPr>
              <w:t>40000/s</w:t>
            </w:r>
          </w:p>
        </w:tc>
      </w:tr>
      <w:tr w:rsidR="00FF4526" w14:paraId="351B5241" w14:textId="77777777">
        <w:trPr>
          <w:trHeight w:val="340"/>
          <w:jc w:val="center"/>
        </w:trPr>
        <w:tc>
          <w:tcPr>
            <w:tcW w:w="1062" w:type="dxa"/>
            <w:vMerge/>
          </w:tcPr>
          <w:p w14:paraId="3542C787"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5DED5863"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7564BFB4" w14:textId="77777777" w:rsidR="00FF4526" w:rsidRDefault="00000000">
            <w:pPr>
              <w:rPr>
                <w:rFonts w:ascii="宋体" w:eastAsia="宋体" w:hAnsi="宋体" w:cs="宋体"/>
                <w:sz w:val="21"/>
                <w:szCs w:val="21"/>
              </w:rPr>
            </w:pPr>
            <w:r>
              <w:rPr>
                <w:rFonts w:ascii="宋体" w:eastAsia="宋体" w:hAnsi="宋体" w:cs="宋体" w:hint="eastAsia"/>
                <w:color w:val="000000" w:themeColor="text1"/>
                <w:sz w:val="21"/>
                <w:szCs w:val="21"/>
              </w:rPr>
              <w:t>纯审计</w:t>
            </w:r>
            <w:r>
              <w:rPr>
                <w:rFonts w:ascii="宋体" w:eastAsia="宋体" w:hAnsi="宋体" w:cs="宋体" w:hint="eastAsia"/>
                <w:sz w:val="21"/>
                <w:szCs w:val="21"/>
              </w:rPr>
              <w:t>SQL处理能力</w:t>
            </w:r>
            <w:r>
              <w:rPr>
                <w:rFonts w:ascii="宋体" w:eastAsia="宋体" w:hAnsi="宋体" w:cs="宋体" w:hint="eastAsia"/>
                <w:color w:val="000000"/>
                <w:sz w:val="21"/>
                <w:szCs w:val="21"/>
              </w:rPr>
              <w:t>≥</w:t>
            </w:r>
            <w:r>
              <w:rPr>
                <w:rFonts w:ascii="宋体" w:eastAsia="宋体" w:hAnsi="宋体" w:cs="宋体" w:hint="eastAsia"/>
                <w:sz w:val="21"/>
                <w:szCs w:val="21"/>
              </w:rPr>
              <w:t>60000/s</w:t>
            </w:r>
          </w:p>
        </w:tc>
      </w:tr>
      <w:tr w:rsidR="00FF4526" w14:paraId="0D844614" w14:textId="77777777">
        <w:trPr>
          <w:trHeight w:val="195"/>
          <w:jc w:val="center"/>
        </w:trPr>
        <w:tc>
          <w:tcPr>
            <w:tcW w:w="1062" w:type="dxa"/>
          </w:tcPr>
          <w:p w14:paraId="742F56CF"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1838" w:type="dxa"/>
            <w:vAlign w:val="center"/>
          </w:tcPr>
          <w:p w14:paraId="5722432D"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部署模式</w:t>
            </w:r>
          </w:p>
        </w:tc>
        <w:tc>
          <w:tcPr>
            <w:tcW w:w="6662" w:type="dxa"/>
            <w:vAlign w:val="center"/>
          </w:tcPr>
          <w:p w14:paraId="5877F87A" w14:textId="77777777" w:rsidR="00FF4526" w:rsidRDefault="00000000">
            <w:pPr>
              <w:ind w:left="28"/>
              <w:rPr>
                <w:rFonts w:ascii="宋体" w:eastAsia="宋体" w:hAnsi="宋体" w:cs="宋体"/>
                <w:sz w:val="21"/>
                <w:szCs w:val="21"/>
              </w:rPr>
            </w:pPr>
            <w:r>
              <w:rPr>
                <w:rFonts w:ascii="宋体" w:eastAsia="宋体" w:hAnsi="宋体" w:cs="宋体" w:hint="eastAsia"/>
                <w:sz w:val="21"/>
                <w:szCs w:val="21"/>
              </w:rPr>
              <w:t>支持旁路部署方式、支持代理式串联部署模式、支持透明网桥串联部署模式</w:t>
            </w:r>
          </w:p>
        </w:tc>
      </w:tr>
      <w:tr w:rsidR="00FF4526" w14:paraId="3B134EEE" w14:textId="77777777">
        <w:trPr>
          <w:trHeight w:val="195"/>
          <w:jc w:val="center"/>
        </w:trPr>
        <w:tc>
          <w:tcPr>
            <w:tcW w:w="1062" w:type="dxa"/>
          </w:tcPr>
          <w:p w14:paraId="26811401"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p>
        </w:tc>
        <w:tc>
          <w:tcPr>
            <w:tcW w:w="1838" w:type="dxa"/>
            <w:vAlign w:val="center"/>
          </w:tcPr>
          <w:p w14:paraId="40E940AE"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数据库兼容</w:t>
            </w:r>
          </w:p>
        </w:tc>
        <w:tc>
          <w:tcPr>
            <w:tcW w:w="6662" w:type="dxa"/>
            <w:vAlign w:val="center"/>
          </w:tcPr>
          <w:p w14:paraId="4F6336A4" w14:textId="77777777" w:rsidR="00FF4526" w:rsidRDefault="00000000">
            <w:pPr>
              <w:ind w:left="28"/>
              <w:rPr>
                <w:rFonts w:ascii="宋体" w:eastAsia="宋体" w:hAnsi="宋体" w:cs="宋体"/>
                <w:sz w:val="21"/>
                <w:szCs w:val="21"/>
              </w:rPr>
            </w:pPr>
            <w:r>
              <w:rPr>
                <w:rFonts w:ascii="宋体" w:eastAsia="宋体" w:hAnsi="宋体" w:cs="宋体" w:hint="eastAsia"/>
                <w:sz w:val="21"/>
                <w:szCs w:val="21"/>
              </w:rPr>
              <w:t>包含但不限于支持</w:t>
            </w:r>
            <w:r>
              <w:rPr>
                <w:rFonts w:ascii="宋体" w:eastAsia="宋体" w:hAnsi="宋体" w:cs="宋体" w:hint="eastAsia"/>
                <w:b/>
                <w:bCs/>
                <w:sz w:val="21"/>
                <w:szCs w:val="21"/>
              </w:rPr>
              <w:t>Oracle</w:t>
            </w:r>
            <w:r>
              <w:rPr>
                <w:rFonts w:ascii="宋体" w:eastAsia="宋体" w:hAnsi="宋体" w:cs="宋体" w:hint="eastAsia"/>
                <w:sz w:val="21"/>
                <w:szCs w:val="21"/>
              </w:rPr>
              <w:t>（9i,10g,11g,12c）；</w:t>
            </w:r>
          </w:p>
          <w:p w14:paraId="2C340CD8"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SQL Server</w:t>
            </w:r>
            <w:r>
              <w:rPr>
                <w:rFonts w:ascii="宋体" w:eastAsia="宋体" w:hAnsi="宋体" w:cs="宋体" w:hint="eastAsia"/>
                <w:sz w:val="21"/>
                <w:szCs w:val="21"/>
              </w:rPr>
              <w:t>（2000(8.*),2005(9.*),2008(10.*),2008R2(10.*),2012(11.*),2014(12.*),2016(13.*),2017(14.*)）；</w:t>
            </w:r>
          </w:p>
          <w:p w14:paraId="63DD7715"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MySQL</w:t>
            </w:r>
            <w:r>
              <w:rPr>
                <w:rFonts w:ascii="宋体" w:eastAsia="宋体" w:hAnsi="宋体" w:cs="宋体" w:hint="eastAsia"/>
                <w:sz w:val="21"/>
                <w:szCs w:val="21"/>
              </w:rPr>
              <w:t>（5.*,8.*）；</w:t>
            </w:r>
          </w:p>
          <w:p w14:paraId="422E5ECF"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MariaDB</w:t>
            </w:r>
            <w:r>
              <w:rPr>
                <w:rFonts w:ascii="宋体" w:eastAsia="宋体" w:hAnsi="宋体" w:cs="宋体" w:hint="eastAsia"/>
                <w:sz w:val="21"/>
                <w:szCs w:val="21"/>
              </w:rPr>
              <w:t>（10.*）；</w:t>
            </w:r>
          </w:p>
          <w:p w14:paraId="07F8008C"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PostgreSQL</w:t>
            </w:r>
            <w:r>
              <w:rPr>
                <w:rFonts w:ascii="宋体" w:eastAsia="宋体" w:hAnsi="宋体" w:cs="宋体" w:hint="eastAsia"/>
                <w:sz w:val="21"/>
                <w:szCs w:val="21"/>
              </w:rPr>
              <w:t>（8.*,9.*,10.*）；</w:t>
            </w:r>
          </w:p>
          <w:p w14:paraId="5039AA10"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DB2</w:t>
            </w:r>
            <w:r>
              <w:rPr>
                <w:rFonts w:ascii="宋体" w:eastAsia="宋体" w:hAnsi="宋体" w:cs="宋体" w:hint="eastAsia"/>
                <w:sz w:val="21"/>
                <w:szCs w:val="21"/>
              </w:rPr>
              <w:t>（3.4,8.1,8.2,9.1,9.5,9.7,10.1,10.5,11.1）；</w:t>
            </w:r>
            <w:r>
              <w:rPr>
                <w:rFonts w:ascii="宋体" w:eastAsia="宋体" w:hAnsi="宋体" w:cs="宋体" w:hint="eastAsia"/>
                <w:b/>
                <w:bCs/>
                <w:sz w:val="21"/>
                <w:szCs w:val="21"/>
              </w:rPr>
              <w:t>MongoDB</w:t>
            </w:r>
            <w:r>
              <w:rPr>
                <w:rFonts w:ascii="宋体" w:eastAsia="宋体" w:hAnsi="宋体" w:cs="宋体" w:hint="eastAsia"/>
                <w:sz w:val="21"/>
                <w:szCs w:val="21"/>
              </w:rPr>
              <w:t>（3.*,4.*）；</w:t>
            </w:r>
          </w:p>
          <w:p w14:paraId="4F3E1249"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Sybase</w:t>
            </w:r>
            <w:r>
              <w:rPr>
                <w:rFonts w:ascii="宋体" w:eastAsia="宋体" w:hAnsi="宋体" w:cs="宋体" w:hint="eastAsia"/>
                <w:sz w:val="21"/>
                <w:szCs w:val="21"/>
              </w:rPr>
              <w:t>（10.0,11.0,12.0,13.0,15.0,16.0）；</w:t>
            </w:r>
          </w:p>
          <w:p w14:paraId="1B5058A2"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Informix</w:t>
            </w:r>
            <w:r>
              <w:rPr>
                <w:rFonts w:ascii="宋体" w:eastAsia="宋体" w:hAnsi="宋体" w:cs="宋体" w:hint="eastAsia"/>
                <w:sz w:val="21"/>
                <w:szCs w:val="21"/>
              </w:rPr>
              <w:t>（7,8,9,10,11,12）；</w:t>
            </w:r>
          </w:p>
          <w:p w14:paraId="7464F7B8"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Cach</w:t>
            </w:r>
            <w:proofErr w:type="spellEnd"/>
            <w:r>
              <w:rPr>
                <w:rFonts w:ascii="宋体" w:eastAsia="宋体" w:hAnsi="宋体" w:cs="宋体" w:hint="eastAsia"/>
                <w:b/>
                <w:bCs/>
                <w:sz w:val="21"/>
                <w:szCs w:val="21"/>
              </w:rPr>
              <w:t>é</w:t>
            </w:r>
            <w:r>
              <w:rPr>
                <w:rFonts w:ascii="宋体" w:eastAsia="宋体" w:hAnsi="宋体" w:cs="宋体" w:hint="eastAsia"/>
                <w:sz w:val="21"/>
                <w:szCs w:val="21"/>
              </w:rPr>
              <w:t>（2,014,201,520,162,010）；</w:t>
            </w:r>
          </w:p>
          <w:p w14:paraId="608048E0"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Teradata；</w:t>
            </w:r>
          </w:p>
          <w:p w14:paraId="34789D1B"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DM7</w:t>
            </w:r>
            <w:r>
              <w:rPr>
                <w:rFonts w:ascii="宋体" w:eastAsia="宋体" w:hAnsi="宋体" w:cs="宋体" w:hint="eastAsia"/>
                <w:sz w:val="21"/>
                <w:szCs w:val="21"/>
              </w:rPr>
              <w:t>（7.1.*）；</w:t>
            </w:r>
          </w:p>
          <w:p w14:paraId="122FE596"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KingbaseES</w:t>
            </w:r>
            <w:proofErr w:type="spellEnd"/>
            <w:r>
              <w:rPr>
                <w:rFonts w:ascii="宋体" w:eastAsia="宋体" w:hAnsi="宋体" w:cs="宋体" w:hint="eastAsia"/>
                <w:sz w:val="21"/>
                <w:szCs w:val="21"/>
              </w:rPr>
              <w:t>（7.*,8.*）；</w:t>
            </w:r>
          </w:p>
          <w:p w14:paraId="528757A0" w14:textId="77777777" w:rsidR="00FF4526" w:rsidRDefault="00000000">
            <w:pPr>
              <w:ind w:left="28"/>
              <w:rPr>
                <w:rFonts w:ascii="宋体" w:eastAsia="宋体" w:hAnsi="宋体" w:cs="宋体"/>
                <w:b/>
                <w:bCs/>
                <w:sz w:val="21"/>
                <w:szCs w:val="21"/>
              </w:rPr>
            </w:pPr>
            <w:r>
              <w:rPr>
                <w:rFonts w:ascii="宋体" w:eastAsia="宋体" w:hAnsi="宋体" w:cs="宋体" w:hint="eastAsia"/>
                <w:b/>
                <w:bCs/>
                <w:sz w:val="21"/>
                <w:szCs w:val="21"/>
              </w:rPr>
              <w:t>KADB；</w:t>
            </w:r>
          </w:p>
          <w:p w14:paraId="2D396E71"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GBase</w:t>
            </w:r>
            <w:proofErr w:type="spellEnd"/>
            <w:r>
              <w:rPr>
                <w:rFonts w:ascii="宋体" w:eastAsia="宋体" w:hAnsi="宋体" w:cs="宋体" w:hint="eastAsia"/>
                <w:b/>
                <w:bCs/>
                <w:sz w:val="21"/>
                <w:szCs w:val="21"/>
              </w:rPr>
              <w:t xml:space="preserve"> 8a</w:t>
            </w:r>
            <w:r>
              <w:rPr>
                <w:rFonts w:ascii="宋体" w:eastAsia="宋体" w:hAnsi="宋体" w:cs="宋体" w:hint="eastAsia"/>
                <w:sz w:val="21"/>
                <w:szCs w:val="21"/>
              </w:rPr>
              <w:t>（8.*）；</w:t>
            </w:r>
          </w:p>
          <w:p w14:paraId="0F4EAC50"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GBase</w:t>
            </w:r>
            <w:proofErr w:type="spellEnd"/>
            <w:r>
              <w:rPr>
                <w:rFonts w:ascii="宋体" w:eastAsia="宋体" w:hAnsi="宋体" w:cs="宋体" w:hint="eastAsia"/>
                <w:b/>
                <w:bCs/>
                <w:sz w:val="21"/>
                <w:szCs w:val="21"/>
              </w:rPr>
              <w:t xml:space="preserve"> 8t</w:t>
            </w:r>
            <w:r>
              <w:rPr>
                <w:rFonts w:ascii="宋体" w:eastAsia="宋体" w:hAnsi="宋体" w:cs="宋体" w:hint="eastAsia"/>
                <w:sz w:val="21"/>
                <w:szCs w:val="21"/>
              </w:rPr>
              <w:t>、</w:t>
            </w:r>
            <w:r>
              <w:rPr>
                <w:rFonts w:ascii="宋体" w:eastAsia="宋体" w:hAnsi="宋体" w:cs="宋体" w:hint="eastAsia"/>
                <w:b/>
                <w:bCs/>
                <w:sz w:val="21"/>
                <w:szCs w:val="21"/>
              </w:rPr>
              <w:t>神通</w:t>
            </w:r>
            <w:r>
              <w:rPr>
                <w:rFonts w:ascii="宋体" w:eastAsia="宋体" w:hAnsi="宋体" w:cs="宋体" w:hint="eastAsia"/>
                <w:sz w:val="21"/>
                <w:szCs w:val="21"/>
              </w:rPr>
              <w:t>（6.0,7.0,8.0）；</w:t>
            </w:r>
          </w:p>
          <w:p w14:paraId="58352292"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上容</w:t>
            </w:r>
            <w:r>
              <w:rPr>
                <w:rFonts w:ascii="宋体" w:eastAsia="宋体" w:hAnsi="宋体" w:cs="宋体" w:hint="eastAsia"/>
                <w:sz w:val="21"/>
                <w:szCs w:val="21"/>
              </w:rPr>
              <w:t>、</w:t>
            </w:r>
            <w:r>
              <w:rPr>
                <w:rFonts w:ascii="宋体" w:eastAsia="宋体" w:hAnsi="宋体" w:cs="宋体" w:hint="eastAsia"/>
                <w:b/>
                <w:bCs/>
                <w:sz w:val="21"/>
                <w:szCs w:val="21"/>
              </w:rPr>
              <w:t>KDB</w:t>
            </w:r>
            <w:r>
              <w:rPr>
                <w:rFonts w:ascii="宋体" w:eastAsia="宋体" w:hAnsi="宋体" w:cs="宋体" w:hint="eastAsia"/>
                <w:sz w:val="21"/>
                <w:szCs w:val="21"/>
              </w:rPr>
              <w:t>（11）；</w:t>
            </w:r>
          </w:p>
          <w:p w14:paraId="097C2D02" w14:textId="77777777" w:rsidR="00FF4526" w:rsidRDefault="00000000">
            <w:pPr>
              <w:ind w:left="28"/>
              <w:rPr>
                <w:rFonts w:ascii="宋体" w:eastAsia="宋体" w:hAnsi="宋体" w:cs="宋体"/>
                <w:b/>
                <w:bCs/>
                <w:sz w:val="21"/>
                <w:szCs w:val="21"/>
              </w:rPr>
            </w:pPr>
            <w:r>
              <w:rPr>
                <w:rFonts w:ascii="宋体" w:eastAsia="宋体" w:hAnsi="宋体" w:cs="宋体" w:hint="eastAsia"/>
                <w:b/>
                <w:bCs/>
                <w:sz w:val="21"/>
                <w:szCs w:val="21"/>
              </w:rPr>
              <w:t>HANA；</w:t>
            </w:r>
          </w:p>
          <w:p w14:paraId="7BD763C4"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HighGo</w:t>
            </w:r>
            <w:proofErr w:type="spellEnd"/>
            <w:r>
              <w:rPr>
                <w:rFonts w:ascii="宋体" w:eastAsia="宋体" w:hAnsi="宋体" w:cs="宋体" w:hint="eastAsia"/>
                <w:b/>
                <w:bCs/>
                <w:sz w:val="21"/>
                <w:szCs w:val="21"/>
              </w:rPr>
              <w:t>；</w:t>
            </w:r>
          </w:p>
          <w:p w14:paraId="111B3F55"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HWMPP；</w:t>
            </w:r>
          </w:p>
          <w:p w14:paraId="5D594D5C"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HBase</w:t>
            </w:r>
            <w:r>
              <w:rPr>
                <w:rFonts w:ascii="宋体" w:eastAsia="宋体" w:hAnsi="宋体" w:cs="宋体" w:hint="eastAsia"/>
                <w:sz w:val="21"/>
                <w:szCs w:val="21"/>
              </w:rPr>
              <w:t>（HDP 1.*）；</w:t>
            </w:r>
          </w:p>
          <w:p w14:paraId="45F9A614"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Elasticsearch；</w:t>
            </w:r>
          </w:p>
          <w:p w14:paraId="15651713"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CacheWeb</w:t>
            </w:r>
            <w:proofErr w:type="spellEnd"/>
            <w:r>
              <w:rPr>
                <w:rFonts w:ascii="宋体" w:eastAsia="宋体" w:hAnsi="宋体" w:cs="宋体" w:hint="eastAsia"/>
                <w:b/>
                <w:bCs/>
                <w:sz w:val="21"/>
                <w:szCs w:val="21"/>
              </w:rPr>
              <w:t>；</w:t>
            </w:r>
          </w:p>
          <w:p w14:paraId="6232E428" w14:textId="77777777" w:rsidR="00FF4526" w:rsidRDefault="00000000">
            <w:pPr>
              <w:ind w:left="28"/>
              <w:rPr>
                <w:rFonts w:ascii="宋体" w:eastAsia="宋体" w:hAnsi="宋体" w:cs="宋体"/>
                <w:b/>
                <w:bCs/>
                <w:sz w:val="21"/>
                <w:szCs w:val="21"/>
              </w:rPr>
            </w:pPr>
            <w:proofErr w:type="spellStart"/>
            <w:r>
              <w:rPr>
                <w:rFonts w:ascii="宋体" w:eastAsia="宋体" w:hAnsi="宋体" w:cs="宋体" w:hint="eastAsia"/>
                <w:b/>
                <w:bCs/>
                <w:sz w:val="21"/>
                <w:szCs w:val="21"/>
              </w:rPr>
              <w:t>Solr</w:t>
            </w:r>
            <w:proofErr w:type="spellEnd"/>
            <w:r>
              <w:rPr>
                <w:rFonts w:ascii="宋体" w:eastAsia="宋体" w:hAnsi="宋体" w:cs="宋体" w:hint="eastAsia"/>
                <w:b/>
                <w:bCs/>
                <w:sz w:val="21"/>
                <w:szCs w:val="21"/>
              </w:rPr>
              <w:t>；</w:t>
            </w:r>
          </w:p>
          <w:p w14:paraId="5567AB78" w14:textId="77777777" w:rsidR="00FF4526" w:rsidRDefault="00000000">
            <w:pPr>
              <w:ind w:left="28"/>
              <w:rPr>
                <w:rFonts w:ascii="宋体" w:eastAsia="宋体" w:hAnsi="宋体" w:cs="宋体"/>
                <w:b/>
                <w:bCs/>
                <w:sz w:val="21"/>
                <w:szCs w:val="21"/>
              </w:rPr>
            </w:pPr>
            <w:r>
              <w:rPr>
                <w:rFonts w:ascii="宋体" w:eastAsia="宋体" w:hAnsi="宋体" w:cs="宋体" w:hint="eastAsia"/>
                <w:b/>
                <w:bCs/>
                <w:sz w:val="21"/>
                <w:szCs w:val="21"/>
              </w:rPr>
              <w:t>SSDB；</w:t>
            </w:r>
          </w:p>
          <w:p w14:paraId="052A0BBD"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Hive</w:t>
            </w:r>
            <w:r>
              <w:rPr>
                <w:rFonts w:ascii="宋体" w:eastAsia="宋体" w:hAnsi="宋体" w:cs="宋体" w:hint="eastAsia"/>
                <w:sz w:val="21"/>
                <w:szCs w:val="21"/>
              </w:rPr>
              <w:t>（HDP 1.*,3.*）；</w:t>
            </w:r>
          </w:p>
          <w:p w14:paraId="39110FC7"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HDFS</w:t>
            </w:r>
            <w:r>
              <w:rPr>
                <w:rFonts w:ascii="宋体" w:eastAsia="宋体" w:hAnsi="宋体" w:cs="宋体" w:hint="eastAsia"/>
                <w:sz w:val="21"/>
                <w:szCs w:val="21"/>
              </w:rPr>
              <w:t>（2.7.3）；</w:t>
            </w:r>
          </w:p>
          <w:p w14:paraId="5E970F05" w14:textId="77777777" w:rsidR="00FF4526" w:rsidRDefault="00000000">
            <w:pPr>
              <w:ind w:left="28"/>
              <w:rPr>
                <w:rFonts w:ascii="宋体" w:eastAsia="宋体" w:hAnsi="宋体" w:cs="宋体"/>
                <w:sz w:val="21"/>
                <w:szCs w:val="21"/>
              </w:rPr>
            </w:pPr>
            <w:proofErr w:type="spellStart"/>
            <w:r>
              <w:rPr>
                <w:rFonts w:ascii="宋体" w:eastAsia="宋体" w:hAnsi="宋体" w:cs="宋体" w:hint="eastAsia"/>
                <w:b/>
                <w:bCs/>
                <w:sz w:val="21"/>
                <w:szCs w:val="21"/>
              </w:rPr>
              <w:t>EsgynDB</w:t>
            </w:r>
            <w:proofErr w:type="spellEnd"/>
            <w:r>
              <w:rPr>
                <w:rFonts w:ascii="宋体" w:eastAsia="宋体" w:hAnsi="宋体" w:cs="宋体" w:hint="eastAsia"/>
                <w:sz w:val="21"/>
                <w:szCs w:val="21"/>
              </w:rPr>
              <w:t>（2.4）；</w:t>
            </w:r>
          </w:p>
          <w:p w14:paraId="642828D4"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华为云数据库SQL Server；</w:t>
            </w:r>
          </w:p>
          <w:p w14:paraId="73B32A13"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华为云数据库 HWSQL；</w:t>
            </w:r>
          </w:p>
          <w:p w14:paraId="3B620BAC"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华为云数据库 MySQL；</w:t>
            </w:r>
          </w:p>
          <w:p w14:paraId="3B668732" w14:textId="77777777" w:rsidR="00FF4526" w:rsidRDefault="00000000">
            <w:pPr>
              <w:ind w:left="28"/>
              <w:rPr>
                <w:rFonts w:ascii="宋体" w:eastAsia="宋体" w:hAnsi="宋体" w:cs="宋体"/>
                <w:sz w:val="21"/>
                <w:szCs w:val="21"/>
              </w:rPr>
            </w:pPr>
            <w:proofErr w:type="gramStart"/>
            <w:r>
              <w:rPr>
                <w:rFonts w:ascii="宋体" w:eastAsia="宋体" w:hAnsi="宋体" w:cs="宋体" w:hint="eastAsia"/>
                <w:b/>
                <w:bCs/>
                <w:sz w:val="21"/>
                <w:szCs w:val="21"/>
              </w:rPr>
              <w:t>达梦</w:t>
            </w:r>
            <w:proofErr w:type="gramEnd"/>
            <w:r>
              <w:rPr>
                <w:rFonts w:ascii="宋体" w:eastAsia="宋体" w:hAnsi="宋体" w:cs="宋体" w:hint="eastAsia"/>
                <w:b/>
                <w:bCs/>
                <w:sz w:val="21"/>
                <w:szCs w:val="21"/>
              </w:rPr>
              <w:t>7；</w:t>
            </w:r>
          </w:p>
          <w:p w14:paraId="675D6E77" w14:textId="77777777" w:rsidR="00FF4526" w:rsidRDefault="00000000">
            <w:pPr>
              <w:ind w:left="28"/>
              <w:rPr>
                <w:rFonts w:ascii="宋体" w:eastAsia="宋体" w:hAnsi="宋体" w:cs="宋体"/>
                <w:sz w:val="21"/>
                <w:szCs w:val="21"/>
              </w:rPr>
            </w:pPr>
            <w:proofErr w:type="gramStart"/>
            <w:r>
              <w:rPr>
                <w:rFonts w:ascii="宋体" w:eastAsia="宋体" w:hAnsi="宋体" w:cs="宋体" w:hint="eastAsia"/>
                <w:b/>
                <w:bCs/>
                <w:sz w:val="21"/>
                <w:szCs w:val="21"/>
              </w:rPr>
              <w:t>人大金</w:t>
            </w:r>
            <w:proofErr w:type="gramEnd"/>
            <w:r>
              <w:rPr>
                <w:rFonts w:ascii="宋体" w:eastAsia="宋体" w:hAnsi="宋体" w:cs="宋体" w:hint="eastAsia"/>
                <w:b/>
                <w:bCs/>
                <w:sz w:val="21"/>
                <w:szCs w:val="21"/>
              </w:rPr>
              <w:t xml:space="preserve">仓 </w:t>
            </w:r>
            <w:r>
              <w:rPr>
                <w:rFonts w:ascii="宋体" w:eastAsia="宋体" w:hAnsi="宋体" w:cs="宋体" w:hint="eastAsia"/>
                <w:sz w:val="21"/>
                <w:szCs w:val="21"/>
              </w:rPr>
              <w:t>（</w:t>
            </w:r>
            <w:proofErr w:type="spellStart"/>
            <w:r>
              <w:rPr>
                <w:rFonts w:ascii="宋体" w:eastAsia="宋体" w:hAnsi="宋体" w:cs="宋体" w:hint="eastAsia"/>
                <w:sz w:val="21"/>
                <w:szCs w:val="21"/>
              </w:rPr>
              <w:t>KingbaseAnalyticsDB</w:t>
            </w:r>
            <w:proofErr w:type="spellEnd"/>
            <w:r>
              <w:rPr>
                <w:rFonts w:ascii="宋体" w:eastAsia="宋体" w:hAnsi="宋体" w:cs="宋体" w:hint="eastAsia"/>
                <w:sz w:val="21"/>
                <w:szCs w:val="21"/>
              </w:rPr>
              <w:t>）；</w:t>
            </w:r>
          </w:p>
          <w:p w14:paraId="0663BB41" w14:textId="77777777" w:rsidR="00FF4526" w:rsidRDefault="00000000">
            <w:pPr>
              <w:ind w:left="28"/>
              <w:rPr>
                <w:rFonts w:ascii="宋体" w:eastAsia="宋体" w:hAnsi="宋体" w:cs="宋体"/>
                <w:sz w:val="21"/>
                <w:szCs w:val="21"/>
              </w:rPr>
            </w:pPr>
            <w:r>
              <w:rPr>
                <w:rFonts w:ascii="宋体" w:eastAsia="宋体" w:hAnsi="宋体" w:cs="宋体" w:hint="eastAsia"/>
                <w:b/>
                <w:bCs/>
                <w:sz w:val="21"/>
                <w:szCs w:val="21"/>
              </w:rPr>
              <w:t>南大通用</w:t>
            </w:r>
            <w:r>
              <w:rPr>
                <w:rFonts w:ascii="宋体" w:eastAsia="宋体" w:hAnsi="宋体" w:cs="宋体" w:hint="eastAsia"/>
                <w:sz w:val="21"/>
                <w:szCs w:val="21"/>
              </w:rPr>
              <w:t>（基于PostgreSQL、基于Informix）；等数据库系统。</w:t>
            </w:r>
          </w:p>
        </w:tc>
      </w:tr>
      <w:tr w:rsidR="00FF4526" w14:paraId="5532F6F0" w14:textId="77777777">
        <w:trPr>
          <w:trHeight w:val="195"/>
          <w:jc w:val="center"/>
        </w:trPr>
        <w:tc>
          <w:tcPr>
            <w:tcW w:w="1062" w:type="dxa"/>
          </w:tcPr>
          <w:p w14:paraId="6EC7E1A4"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p>
        </w:tc>
        <w:tc>
          <w:tcPr>
            <w:tcW w:w="1838" w:type="dxa"/>
            <w:vAlign w:val="center"/>
          </w:tcPr>
          <w:p w14:paraId="052840F9"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sz w:val="21"/>
                <w:szCs w:val="21"/>
              </w:rPr>
              <w:t>▲</w:t>
            </w:r>
            <w:r>
              <w:rPr>
                <w:rFonts w:ascii="宋体" w:eastAsia="宋体" w:hAnsi="宋体" w:cs="宋体" w:hint="eastAsia"/>
                <w:color w:val="000000" w:themeColor="text1"/>
                <w:sz w:val="21"/>
                <w:szCs w:val="21"/>
              </w:rPr>
              <w:t>IPv6支持</w:t>
            </w:r>
          </w:p>
        </w:tc>
        <w:tc>
          <w:tcPr>
            <w:tcW w:w="6662" w:type="dxa"/>
            <w:vAlign w:val="center"/>
          </w:tcPr>
          <w:p w14:paraId="7451559D" w14:textId="77777777" w:rsidR="00FF4526" w:rsidRDefault="00000000">
            <w:pPr>
              <w:rPr>
                <w:rFonts w:ascii="宋体" w:eastAsia="宋体" w:hAnsi="宋体" w:cs="宋体"/>
                <w:sz w:val="21"/>
                <w:szCs w:val="21"/>
              </w:rPr>
            </w:pPr>
            <w:r>
              <w:rPr>
                <w:rFonts w:ascii="宋体" w:eastAsia="宋体" w:hAnsi="宋体" w:cs="宋体" w:hint="eastAsia"/>
                <w:sz w:val="21"/>
                <w:szCs w:val="21"/>
              </w:rPr>
              <w:t>支持IPv6过渡网络环境如：</w:t>
            </w:r>
          </w:p>
          <w:p w14:paraId="6F4E5AF9" w14:textId="77777777" w:rsidR="00FF4526" w:rsidRDefault="00000000">
            <w:pPr>
              <w:pStyle w:val="aff2"/>
              <w:rPr>
                <w:rFonts w:ascii="宋体" w:eastAsia="宋体" w:hAnsi="宋体" w:cs="宋体"/>
                <w:sz w:val="21"/>
                <w:szCs w:val="21"/>
              </w:rPr>
            </w:pPr>
            <w:r>
              <w:rPr>
                <w:rFonts w:ascii="宋体" w:eastAsia="宋体" w:hAnsi="宋体" w:cs="宋体" w:hint="eastAsia"/>
                <w:sz w:val="21"/>
                <w:szCs w:val="21"/>
              </w:rPr>
              <w:t>a)双协议</w:t>
            </w:r>
            <w:proofErr w:type="gramStart"/>
            <w:r>
              <w:rPr>
                <w:rFonts w:ascii="宋体" w:eastAsia="宋体" w:hAnsi="宋体" w:cs="宋体" w:hint="eastAsia"/>
                <w:sz w:val="21"/>
                <w:szCs w:val="21"/>
              </w:rPr>
              <w:t>栈</w:t>
            </w:r>
            <w:proofErr w:type="gramEnd"/>
            <w:r>
              <w:rPr>
                <w:rFonts w:ascii="宋体" w:eastAsia="宋体" w:hAnsi="宋体" w:cs="宋体" w:hint="eastAsia"/>
                <w:sz w:val="21"/>
                <w:szCs w:val="21"/>
              </w:rPr>
              <w:t>：IPv4/IPv6双</w:t>
            </w:r>
            <w:proofErr w:type="gramStart"/>
            <w:r>
              <w:rPr>
                <w:rFonts w:ascii="宋体" w:eastAsia="宋体" w:hAnsi="宋体" w:cs="宋体" w:hint="eastAsia"/>
                <w:sz w:val="21"/>
                <w:szCs w:val="21"/>
              </w:rPr>
              <w:t>栈</w:t>
            </w:r>
            <w:proofErr w:type="gramEnd"/>
            <w:r>
              <w:rPr>
                <w:rFonts w:ascii="宋体" w:eastAsia="宋体" w:hAnsi="宋体" w:cs="宋体" w:hint="eastAsia"/>
                <w:sz w:val="21"/>
                <w:szCs w:val="21"/>
              </w:rPr>
              <w:t>网络环境，能够在IPv4/IPv6双</w:t>
            </w:r>
            <w:proofErr w:type="gramStart"/>
            <w:r>
              <w:rPr>
                <w:rFonts w:ascii="宋体" w:eastAsia="宋体" w:hAnsi="宋体" w:cs="宋体" w:hint="eastAsia"/>
                <w:sz w:val="21"/>
                <w:szCs w:val="21"/>
              </w:rPr>
              <w:t>栈</w:t>
            </w:r>
            <w:proofErr w:type="gramEnd"/>
            <w:r>
              <w:rPr>
                <w:rFonts w:ascii="宋体" w:eastAsia="宋体" w:hAnsi="宋体" w:cs="宋体" w:hint="eastAsia"/>
                <w:sz w:val="21"/>
                <w:szCs w:val="21"/>
              </w:rPr>
              <w:t>网络环境下正常工作；</w:t>
            </w:r>
          </w:p>
          <w:p w14:paraId="2C04F4E0" w14:textId="77777777" w:rsidR="00FF4526" w:rsidRDefault="00000000">
            <w:pPr>
              <w:pStyle w:val="aff2"/>
              <w:rPr>
                <w:rFonts w:ascii="宋体" w:eastAsia="宋体" w:hAnsi="宋体" w:cs="宋体"/>
                <w:sz w:val="21"/>
                <w:szCs w:val="21"/>
              </w:rPr>
            </w:pPr>
            <w:r>
              <w:rPr>
                <w:rFonts w:ascii="宋体" w:eastAsia="宋体" w:hAnsi="宋体" w:cs="宋体" w:hint="eastAsia"/>
                <w:sz w:val="21"/>
                <w:szCs w:val="21"/>
              </w:rPr>
              <w:t>b)协议转换：将IPv4和IPv6两种协议相互转换，能够在协议转换网络环境下正常工作；</w:t>
            </w:r>
          </w:p>
        </w:tc>
      </w:tr>
      <w:tr w:rsidR="00FF4526" w14:paraId="00F2480D" w14:textId="77777777">
        <w:trPr>
          <w:trHeight w:val="56"/>
          <w:jc w:val="center"/>
        </w:trPr>
        <w:tc>
          <w:tcPr>
            <w:tcW w:w="1062" w:type="dxa"/>
            <w:vMerge w:val="restart"/>
          </w:tcPr>
          <w:p w14:paraId="1F382C8E"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w:t>
            </w:r>
          </w:p>
        </w:tc>
        <w:tc>
          <w:tcPr>
            <w:tcW w:w="1838" w:type="dxa"/>
            <w:vMerge w:val="restart"/>
            <w:vAlign w:val="center"/>
          </w:tcPr>
          <w:p w14:paraId="4912157B"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访问控制功能</w:t>
            </w:r>
          </w:p>
        </w:tc>
        <w:tc>
          <w:tcPr>
            <w:tcW w:w="6662" w:type="dxa"/>
            <w:vAlign w:val="center"/>
          </w:tcPr>
          <w:p w14:paraId="55CEFDFA" w14:textId="77777777" w:rsidR="00FF4526" w:rsidRDefault="00000000">
            <w:pPr>
              <w:rPr>
                <w:rFonts w:ascii="宋体" w:eastAsia="宋体" w:hAnsi="宋体" w:cs="宋体"/>
                <w:sz w:val="21"/>
                <w:szCs w:val="21"/>
              </w:rPr>
            </w:pPr>
            <w:r>
              <w:rPr>
                <w:rFonts w:ascii="宋体" w:eastAsia="宋体" w:hAnsi="宋体" w:cs="宋体" w:hint="eastAsia"/>
                <w:sz w:val="21"/>
                <w:szCs w:val="21"/>
              </w:rPr>
              <w:t>支持黑白名单的访问控制，能够以IP地址、用户、应用程序、时间段为授权单位，进行访问控制</w:t>
            </w:r>
            <w:r>
              <w:rPr>
                <w:rFonts w:ascii="宋体" w:eastAsia="宋体" w:hAnsi="宋体" w:cs="宋体" w:hint="eastAsia"/>
                <w:b/>
                <w:color w:val="000000" w:themeColor="text1"/>
                <w:sz w:val="21"/>
                <w:szCs w:val="21"/>
              </w:rPr>
              <w:t>（提供截图证明）</w:t>
            </w:r>
          </w:p>
        </w:tc>
      </w:tr>
      <w:tr w:rsidR="00FF4526" w14:paraId="3741B3CE" w14:textId="77777777">
        <w:trPr>
          <w:trHeight w:val="261"/>
          <w:jc w:val="center"/>
        </w:trPr>
        <w:tc>
          <w:tcPr>
            <w:tcW w:w="1062" w:type="dxa"/>
            <w:vMerge/>
          </w:tcPr>
          <w:p w14:paraId="69C2C13C"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6F7C0292"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037B964D" w14:textId="77777777" w:rsidR="00FF4526" w:rsidRDefault="00000000">
            <w:pPr>
              <w:rPr>
                <w:rFonts w:ascii="宋体" w:eastAsia="宋体" w:hAnsi="宋体" w:cs="宋体"/>
                <w:sz w:val="21"/>
                <w:szCs w:val="21"/>
              </w:rPr>
            </w:pPr>
            <w:r>
              <w:rPr>
                <w:rFonts w:ascii="宋体" w:eastAsia="宋体" w:hAnsi="宋体" w:cs="宋体" w:hint="eastAsia"/>
                <w:sz w:val="21"/>
                <w:szCs w:val="21"/>
              </w:rPr>
              <w:t>能够按照SQL操作类型包括Select、Insert、Update、Delete,对象拥有者，及基于表、视图对象、</w:t>
            </w:r>
            <w:proofErr w:type="gramStart"/>
            <w:r>
              <w:rPr>
                <w:rFonts w:ascii="宋体" w:eastAsia="宋体" w:hAnsi="宋体" w:cs="宋体" w:hint="eastAsia"/>
                <w:sz w:val="21"/>
                <w:szCs w:val="21"/>
              </w:rPr>
              <w:t>列进行</w:t>
            </w:r>
            <w:proofErr w:type="gramEnd"/>
            <w:r>
              <w:rPr>
                <w:rFonts w:ascii="宋体" w:eastAsia="宋体" w:hAnsi="宋体" w:cs="宋体" w:hint="eastAsia"/>
                <w:sz w:val="21"/>
                <w:szCs w:val="21"/>
              </w:rPr>
              <w:t>权限控制</w:t>
            </w:r>
          </w:p>
        </w:tc>
      </w:tr>
      <w:tr w:rsidR="00FF4526" w14:paraId="7B36ACD0" w14:textId="77777777">
        <w:trPr>
          <w:trHeight w:val="241"/>
          <w:jc w:val="center"/>
        </w:trPr>
        <w:tc>
          <w:tcPr>
            <w:tcW w:w="1062" w:type="dxa"/>
            <w:vMerge/>
          </w:tcPr>
          <w:p w14:paraId="6E9BC9A3"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69937051"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5848C83D" w14:textId="77777777" w:rsidR="00FF4526" w:rsidRDefault="00000000">
            <w:pPr>
              <w:rPr>
                <w:rFonts w:ascii="宋体" w:eastAsia="宋体" w:hAnsi="宋体" w:cs="宋体"/>
                <w:color w:val="FF0000"/>
                <w:sz w:val="21"/>
                <w:szCs w:val="21"/>
              </w:rPr>
            </w:pPr>
            <w:r>
              <w:rPr>
                <w:rFonts w:ascii="宋体" w:eastAsia="宋体" w:hAnsi="宋体" w:cs="宋体" w:hint="eastAsia"/>
                <w:sz w:val="21"/>
                <w:szCs w:val="21"/>
              </w:rPr>
              <w:t>能够实时的监控所有到数据库的连接信息，包括数据库类型、地址和端口。</w:t>
            </w:r>
          </w:p>
        </w:tc>
      </w:tr>
      <w:tr w:rsidR="00FF4526" w14:paraId="3E31AD1D" w14:textId="77777777">
        <w:trPr>
          <w:trHeight w:val="241"/>
          <w:jc w:val="center"/>
        </w:trPr>
        <w:tc>
          <w:tcPr>
            <w:tcW w:w="1062" w:type="dxa"/>
            <w:vMerge/>
          </w:tcPr>
          <w:p w14:paraId="7B90B3E6"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795286FF"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6E11DBFF" w14:textId="77777777" w:rsidR="00FF4526" w:rsidRDefault="00000000">
            <w:pPr>
              <w:rPr>
                <w:rFonts w:ascii="宋体" w:eastAsia="宋体" w:hAnsi="宋体" w:cs="宋体"/>
                <w:sz w:val="21"/>
                <w:szCs w:val="21"/>
              </w:rPr>
            </w:pPr>
            <w:r>
              <w:rPr>
                <w:rFonts w:ascii="宋体" w:eastAsia="宋体" w:hAnsi="宋体" w:cs="宋体" w:hint="eastAsia"/>
                <w:sz w:val="21"/>
                <w:szCs w:val="21"/>
              </w:rPr>
              <w:t>动态建模：支持SQL自学习功能，可以自动学习应用程序访问数据库的</w:t>
            </w:r>
            <w:r>
              <w:rPr>
                <w:rFonts w:ascii="宋体" w:eastAsia="宋体" w:hAnsi="宋体" w:cs="宋体" w:hint="eastAsia"/>
                <w:sz w:val="21"/>
                <w:szCs w:val="21"/>
              </w:rPr>
              <w:lastRenderedPageBreak/>
              <w:t>行为特征，并自动建立安全访问规则，允许合法的访问行为，对异常SQL行为进行跟踪和阻断。</w:t>
            </w:r>
            <w:r>
              <w:rPr>
                <w:rFonts w:ascii="宋体" w:eastAsia="宋体" w:hAnsi="宋体" w:cs="宋体" w:hint="eastAsia"/>
                <w:b/>
                <w:color w:val="000000" w:themeColor="text1"/>
                <w:sz w:val="21"/>
                <w:szCs w:val="21"/>
              </w:rPr>
              <w:t>（提供截图证明）</w:t>
            </w:r>
          </w:p>
        </w:tc>
      </w:tr>
      <w:tr w:rsidR="00FF4526" w14:paraId="33E704A9" w14:textId="77777777">
        <w:trPr>
          <w:trHeight w:val="241"/>
          <w:jc w:val="center"/>
        </w:trPr>
        <w:tc>
          <w:tcPr>
            <w:tcW w:w="1062" w:type="dxa"/>
            <w:vMerge/>
          </w:tcPr>
          <w:p w14:paraId="12CB0588"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119FFDA3"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41D217C7" w14:textId="77777777" w:rsidR="00FF4526" w:rsidRDefault="00000000">
            <w:pPr>
              <w:rPr>
                <w:rFonts w:ascii="宋体" w:eastAsia="宋体" w:hAnsi="宋体" w:cs="宋体"/>
                <w:sz w:val="21"/>
                <w:szCs w:val="21"/>
              </w:rPr>
            </w:pPr>
            <w:r>
              <w:rPr>
                <w:rFonts w:ascii="宋体" w:eastAsia="宋体" w:hAnsi="宋体" w:cs="宋体" w:hint="eastAsia"/>
                <w:sz w:val="21"/>
                <w:szCs w:val="21"/>
              </w:rPr>
              <w:t>数据日志模糊化，利用正则表达式对SQL语句进行内容替换，形成模糊化效果。</w:t>
            </w:r>
            <w:r>
              <w:rPr>
                <w:rFonts w:ascii="宋体" w:eastAsia="宋体" w:hAnsi="宋体" w:cs="宋体" w:hint="eastAsia"/>
                <w:b/>
                <w:color w:val="000000" w:themeColor="text1"/>
                <w:sz w:val="21"/>
                <w:szCs w:val="21"/>
              </w:rPr>
              <w:t>（提供截图证明）</w:t>
            </w:r>
          </w:p>
        </w:tc>
      </w:tr>
      <w:tr w:rsidR="00FF4526" w14:paraId="3E540C5B" w14:textId="77777777">
        <w:trPr>
          <w:trHeight w:val="241"/>
          <w:jc w:val="center"/>
        </w:trPr>
        <w:tc>
          <w:tcPr>
            <w:tcW w:w="1062" w:type="dxa"/>
            <w:vMerge/>
          </w:tcPr>
          <w:p w14:paraId="40AA994B"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6BC79A2D"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63729892" w14:textId="77777777" w:rsidR="00FF4526" w:rsidRDefault="00000000">
            <w:pPr>
              <w:rPr>
                <w:rFonts w:ascii="宋体" w:eastAsia="宋体" w:hAnsi="宋体" w:cs="宋体"/>
                <w:sz w:val="21"/>
                <w:szCs w:val="21"/>
              </w:rPr>
            </w:pPr>
            <w:r>
              <w:rPr>
                <w:rFonts w:ascii="宋体" w:eastAsia="宋体" w:hAnsi="宋体" w:cs="宋体" w:hint="eastAsia"/>
                <w:sz w:val="21"/>
                <w:szCs w:val="21"/>
              </w:rPr>
              <w:t>提供利用CVE上已公开的数据库漏洞，进行攻击拦截的虚拟补丁；</w:t>
            </w:r>
          </w:p>
        </w:tc>
      </w:tr>
      <w:tr w:rsidR="00FF4526" w14:paraId="7BD428D8" w14:textId="77777777">
        <w:trPr>
          <w:trHeight w:val="241"/>
          <w:jc w:val="center"/>
        </w:trPr>
        <w:tc>
          <w:tcPr>
            <w:tcW w:w="1062" w:type="dxa"/>
            <w:vMerge/>
          </w:tcPr>
          <w:p w14:paraId="396AC771"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5071FF5C"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405E46F0" w14:textId="77777777" w:rsidR="00FF4526" w:rsidRDefault="00000000">
            <w:pPr>
              <w:rPr>
                <w:rFonts w:ascii="宋体" w:eastAsia="宋体" w:hAnsi="宋体" w:cs="宋体"/>
                <w:sz w:val="21"/>
                <w:szCs w:val="21"/>
              </w:rPr>
            </w:pPr>
            <w:r>
              <w:rPr>
                <w:rFonts w:ascii="宋体" w:eastAsia="宋体" w:hAnsi="宋体" w:cs="宋体" w:hint="eastAsia"/>
                <w:sz w:val="21"/>
                <w:szCs w:val="21"/>
              </w:rPr>
              <w:t xml:space="preserve">对超过特定行数阀值的批量数据导出，高危操作，no where </w:t>
            </w:r>
            <w:proofErr w:type="gramStart"/>
            <w:r>
              <w:rPr>
                <w:rFonts w:ascii="宋体" w:eastAsia="宋体" w:hAnsi="宋体" w:cs="宋体" w:hint="eastAsia"/>
                <w:sz w:val="21"/>
                <w:szCs w:val="21"/>
              </w:rPr>
              <w:t>全表</w:t>
            </w:r>
            <w:proofErr w:type="gramEnd"/>
            <w:r>
              <w:rPr>
                <w:rFonts w:ascii="宋体" w:eastAsia="宋体" w:hAnsi="宋体" w:cs="宋体" w:hint="eastAsia"/>
                <w:sz w:val="21"/>
                <w:szCs w:val="21"/>
              </w:rPr>
              <w:t>Update、Delete行为，口令攻击防护，高频访问行为等进行自动识别和阻断。</w:t>
            </w:r>
          </w:p>
        </w:tc>
      </w:tr>
      <w:tr w:rsidR="00FF4526" w14:paraId="5CEB62F8" w14:textId="77777777">
        <w:trPr>
          <w:trHeight w:val="241"/>
          <w:jc w:val="center"/>
        </w:trPr>
        <w:tc>
          <w:tcPr>
            <w:tcW w:w="1062" w:type="dxa"/>
            <w:vMerge w:val="restart"/>
          </w:tcPr>
          <w:p w14:paraId="152FE780"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7</w:t>
            </w:r>
          </w:p>
        </w:tc>
        <w:tc>
          <w:tcPr>
            <w:tcW w:w="1838" w:type="dxa"/>
            <w:vMerge w:val="restart"/>
            <w:vAlign w:val="center"/>
          </w:tcPr>
          <w:p w14:paraId="69D0C4E2"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阻断模式</w:t>
            </w:r>
          </w:p>
        </w:tc>
        <w:tc>
          <w:tcPr>
            <w:tcW w:w="6662" w:type="dxa"/>
            <w:vAlign w:val="center"/>
          </w:tcPr>
          <w:p w14:paraId="091DF277" w14:textId="77777777" w:rsidR="00FF4526" w:rsidRDefault="00000000">
            <w:pPr>
              <w:rPr>
                <w:rFonts w:ascii="宋体" w:eastAsia="宋体" w:hAnsi="宋体" w:cs="宋体"/>
                <w:sz w:val="21"/>
                <w:szCs w:val="21"/>
              </w:rPr>
            </w:pPr>
            <w:r>
              <w:rPr>
                <w:rFonts w:ascii="宋体" w:eastAsia="宋体" w:hAnsi="宋体" w:cs="宋体" w:hint="eastAsia"/>
                <w:sz w:val="21"/>
                <w:szCs w:val="21"/>
              </w:rPr>
              <w:t>会话阻断：对威胁的访问行为，中断数据库连接会话。</w:t>
            </w:r>
          </w:p>
        </w:tc>
      </w:tr>
      <w:tr w:rsidR="00FF4526" w14:paraId="70E31BFA" w14:textId="77777777">
        <w:trPr>
          <w:trHeight w:val="241"/>
          <w:jc w:val="center"/>
        </w:trPr>
        <w:tc>
          <w:tcPr>
            <w:tcW w:w="1062" w:type="dxa"/>
            <w:vMerge/>
          </w:tcPr>
          <w:p w14:paraId="4D40B695"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46A960F3"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6AF9168D" w14:textId="77777777" w:rsidR="00FF4526" w:rsidRDefault="00000000">
            <w:pPr>
              <w:rPr>
                <w:rFonts w:ascii="宋体" w:eastAsia="宋体" w:hAnsi="宋体" w:cs="宋体"/>
                <w:sz w:val="21"/>
                <w:szCs w:val="21"/>
              </w:rPr>
            </w:pPr>
            <w:r>
              <w:rPr>
                <w:rFonts w:ascii="宋体" w:eastAsia="宋体" w:hAnsi="宋体" w:cs="宋体" w:hint="eastAsia"/>
                <w:color w:val="000000" w:themeColor="text1"/>
                <w:sz w:val="21"/>
                <w:szCs w:val="21"/>
              </w:rPr>
              <w:t>语句拦截：对需要阻断的访问，当前语句被拦截，该会话不中断。</w:t>
            </w:r>
          </w:p>
        </w:tc>
      </w:tr>
      <w:tr w:rsidR="00FF4526" w14:paraId="4831D8CE" w14:textId="77777777">
        <w:trPr>
          <w:trHeight w:val="241"/>
          <w:jc w:val="center"/>
        </w:trPr>
        <w:tc>
          <w:tcPr>
            <w:tcW w:w="1062" w:type="dxa"/>
            <w:vMerge w:val="restart"/>
          </w:tcPr>
          <w:p w14:paraId="53B5304B"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8</w:t>
            </w:r>
          </w:p>
        </w:tc>
        <w:tc>
          <w:tcPr>
            <w:tcW w:w="1838" w:type="dxa"/>
            <w:vMerge w:val="restart"/>
            <w:vAlign w:val="center"/>
          </w:tcPr>
          <w:p w14:paraId="690A8B6E"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产品可靠性</w:t>
            </w:r>
          </w:p>
        </w:tc>
        <w:tc>
          <w:tcPr>
            <w:tcW w:w="6662" w:type="dxa"/>
            <w:vAlign w:val="center"/>
          </w:tcPr>
          <w:p w14:paraId="5493E12A" w14:textId="77777777" w:rsidR="00FF4526" w:rsidRDefault="00000000">
            <w:pPr>
              <w:rPr>
                <w:rFonts w:ascii="宋体" w:eastAsia="宋体" w:hAnsi="宋体" w:cs="宋体"/>
                <w:sz w:val="21"/>
                <w:szCs w:val="21"/>
              </w:rPr>
            </w:pPr>
            <w:r>
              <w:rPr>
                <w:rFonts w:ascii="宋体" w:eastAsia="宋体" w:hAnsi="宋体" w:cs="宋体" w:hint="eastAsia"/>
                <w:sz w:val="21"/>
                <w:szCs w:val="21"/>
              </w:rPr>
              <w:t>支持主</w:t>
            </w:r>
            <w:proofErr w:type="gramStart"/>
            <w:r>
              <w:rPr>
                <w:rFonts w:ascii="宋体" w:eastAsia="宋体" w:hAnsi="宋体" w:cs="宋体" w:hint="eastAsia"/>
                <w:sz w:val="21"/>
                <w:szCs w:val="21"/>
              </w:rPr>
              <w:t>主</w:t>
            </w:r>
            <w:proofErr w:type="gramEnd"/>
            <w:r>
              <w:rPr>
                <w:rFonts w:ascii="宋体" w:eastAsia="宋体" w:hAnsi="宋体" w:cs="宋体" w:hint="eastAsia"/>
                <w:sz w:val="21"/>
                <w:szCs w:val="21"/>
              </w:rPr>
              <w:t>、主</w:t>
            </w:r>
            <w:proofErr w:type="gramStart"/>
            <w:r>
              <w:rPr>
                <w:rFonts w:ascii="宋体" w:eastAsia="宋体" w:hAnsi="宋体" w:cs="宋体" w:hint="eastAsia"/>
                <w:sz w:val="21"/>
                <w:szCs w:val="21"/>
              </w:rPr>
              <w:t>备模式</w:t>
            </w:r>
            <w:proofErr w:type="gramEnd"/>
            <w:r>
              <w:rPr>
                <w:rFonts w:ascii="宋体" w:eastAsia="宋体" w:hAnsi="宋体" w:cs="宋体" w:hint="eastAsia"/>
                <w:sz w:val="21"/>
                <w:szCs w:val="21"/>
              </w:rPr>
              <w:t>部署；支持HA双机主备自动切换，支持策略同步、会话同步机制，保障多设备间的一致性；</w:t>
            </w:r>
          </w:p>
        </w:tc>
      </w:tr>
      <w:tr w:rsidR="00FF4526" w14:paraId="14BDA25B" w14:textId="77777777">
        <w:trPr>
          <w:trHeight w:val="241"/>
          <w:jc w:val="center"/>
        </w:trPr>
        <w:tc>
          <w:tcPr>
            <w:tcW w:w="1062" w:type="dxa"/>
            <w:vMerge/>
          </w:tcPr>
          <w:p w14:paraId="3B573ACA"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1C773D10"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256E54F3" w14:textId="77777777" w:rsidR="00FF4526" w:rsidRDefault="00000000">
            <w:pPr>
              <w:rPr>
                <w:rFonts w:ascii="宋体" w:eastAsia="宋体" w:hAnsi="宋体" w:cs="宋体"/>
                <w:sz w:val="21"/>
                <w:szCs w:val="21"/>
              </w:rPr>
            </w:pPr>
            <w:r>
              <w:rPr>
                <w:rFonts w:ascii="宋体" w:eastAsia="宋体" w:hAnsi="宋体" w:cs="宋体" w:hint="eastAsia"/>
                <w:color w:val="000000" w:themeColor="text1"/>
                <w:sz w:val="21"/>
                <w:szCs w:val="21"/>
              </w:rPr>
              <w:t>支持软硬件bypass功能，可自动启动和关闭网口间bypass导通，保障系统异常环境下的网络畅通；</w:t>
            </w:r>
          </w:p>
        </w:tc>
      </w:tr>
      <w:tr w:rsidR="00FF4526" w14:paraId="40E0BF37" w14:textId="77777777">
        <w:trPr>
          <w:trHeight w:val="1277"/>
          <w:jc w:val="center"/>
        </w:trPr>
        <w:tc>
          <w:tcPr>
            <w:tcW w:w="1062" w:type="dxa"/>
            <w:vMerge w:val="restart"/>
          </w:tcPr>
          <w:p w14:paraId="4A0A39C0"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9</w:t>
            </w:r>
          </w:p>
        </w:tc>
        <w:tc>
          <w:tcPr>
            <w:tcW w:w="1838" w:type="dxa"/>
            <w:vMerge w:val="restart"/>
            <w:vAlign w:val="center"/>
          </w:tcPr>
          <w:p w14:paraId="0556598A"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sz w:val="21"/>
                <w:szCs w:val="21"/>
              </w:rPr>
              <w:t>▲</w:t>
            </w:r>
            <w:r>
              <w:rPr>
                <w:rFonts w:ascii="宋体" w:eastAsia="宋体" w:hAnsi="宋体" w:cs="宋体" w:hint="eastAsia"/>
                <w:color w:val="000000" w:themeColor="text1"/>
                <w:sz w:val="21"/>
                <w:szCs w:val="21"/>
              </w:rPr>
              <w:t>审计功能</w:t>
            </w:r>
          </w:p>
        </w:tc>
        <w:tc>
          <w:tcPr>
            <w:tcW w:w="6662" w:type="dxa"/>
            <w:vAlign w:val="center"/>
          </w:tcPr>
          <w:p w14:paraId="5CB5ADFE" w14:textId="77777777" w:rsidR="00FF4526" w:rsidRDefault="00000000">
            <w:pPr>
              <w:rPr>
                <w:rFonts w:ascii="宋体" w:eastAsia="宋体" w:hAnsi="宋体" w:cs="宋体"/>
                <w:color w:val="000000" w:themeColor="text1"/>
                <w:sz w:val="21"/>
                <w:szCs w:val="21"/>
              </w:rPr>
            </w:pPr>
            <w:r>
              <w:rPr>
                <w:rFonts w:ascii="宋体" w:eastAsia="宋体" w:hAnsi="宋体" w:cs="宋体" w:hint="eastAsia"/>
                <w:sz w:val="21"/>
                <w:szCs w:val="21"/>
              </w:rPr>
              <w:t>审计记录应包括：会话的终端信息（IP、MAC、Port、工具名、数据库用户名）、会话的主机信息（IP、MAC、Port、数据库名（实例名））、操作信息：操作类型（DDL、DML、DCL等）、操作时间、执行时长、操作成功与失败、受影响行数、操作对象（表、函数、存储过程等名称）、SQL语句等。</w:t>
            </w:r>
          </w:p>
        </w:tc>
      </w:tr>
      <w:tr w:rsidR="00FF4526" w14:paraId="57C8852F" w14:textId="77777777">
        <w:trPr>
          <w:trHeight w:val="784"/>
          <w:jc w:val="center"/>
        </w:trPr>
        <w:tc>
          <w:tcPr>
            <w:tcW w:w="1062" w:type="dxa"/>
            <w:vMerge/>
          </w:tcPr>
          <w:p w14:paraId="091487F0"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73AFA553" w14:textId="77777777" w:rsidR="00FF4526" w:rsidRDefault="00FF4526">
            <w:pPr>
              <w:jc w:val="center"/>
              <w:rPr>
                <w:rFonts w:ascii="宋体" w:eastAsia="宋体" w:hAnsi="宋体" w:cs="宋体"/>
                <w:sz w:val="21"/>
                <w:szCs w:val="21"/>
              </w:rPr>
            </w:pPr>
          </w:p>
        </w:tc>
        <w:tc>
          <w:tcPr>
            <w:tcW w:w="6662" w:type="dxa"/>
            <w:vAlign w:val="center"/>
          </w:tcPr>
          <w:p w14:paraId="346668A0" w14:textId="77777777" w:rsidR="00FF4526" w:rsidRDefault="00000000">
            <w:pPr>
              <w:rPr>
                <w:rFonts w:ascii="宋体" w:eastAsia="宋体" w:hAnsi="宋体" w:cs="宋体"/>
                <w:sz w:val="21"/>
                <w:szCs w:val="21"/>
              </w:rPr>
            </w:pPr>
            <w:r>
              <w:rPr>
                <w:rFonts w:ascii="宋体" w:eastAsia="宋体" w:hAnsi="宋体" w:cs="宋体" w:hint="eastAsia"/>
                <w:sz w:val="21"/>
                <w:szCs w:val="21"/>
              </w:rPr>
              <w:t>支持变量绑定值的记录，能够记录查询中Bind Variable的变量的名字和Bind Variable的数值；能够支持跨语句、跨多包的绑定变量审计，可以实现交叉关联分析</w:t>
            </w:r>
            <w:r>
              <w:rPr>
                <w:rFonts w:ascii="宋体" w:eastAsia="宋体" w:hAnsi="宋体" w:cs="宋体" w:hint="eastAsia"/>
                <w:b/>
                <w:color w:val="000000" w:themeColor="text1"/>
                <w:sz w:val="21"/>
                <w:szCs w:val="21"/>
              </w:rPr>
              <w:t>（提供截图证明）</w:t>
            </w:r>
          </w:p>
        </w:tc>
      </w:tr>
      <w:tr w:rsidR="00FF4526" w14:paraId="453C442D" w14:textId="77777777">
        <w:trPr>
          <w:trHeight w:val="241"/>
          <w:jc w:val="center"/>
        </w:trPr>
        <w:tc>
          <w:tcPr>
            <w:tcW w:w="1062" w:type="dxa"/>
          </w:tcPr>
          <w:p w14:paraId="42AA4BB8"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10</w:t>
            </w:r>
          </w:p>
        </w:tc>
        <w:tc>
          <w:tcPr>
            <w:tcW w:w="1838" w:type="dxa"/>
            <w:vAlign w:val="center"/>
          </w:tcPr>
          <w:p w14:paraId="1A279E0C"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sz w:val="21"/>
                <w:szCs w:val="21"/>
              </w:rPr>
              <w:t>▲</w:t>
            </w:r>
            <w:r>
              <w:rPr>
                <w:rFonts w:ascii="宋体" w:eastAsia="宋体" w:hAnsi="宋体" w:cs="宋体" w:hint="eastAsia"/>
                <w:color w:val="000000" w:themeColor="text1"/>
                <w:sz w:val="21"/>
                <w:szCs w:val="21"/>
              </w:rPr>
              <w:t>服务发现</w:t>
            </w:r>
          </w:p>
        </w:tc>
        <w:tc>
          <w:tcPr>
            <w:tcW w:w="6662" w:type="dxa"/>
            <w:vAlign w:val="center"/>
          </w:tcPr>
          <w:p w14:paraId="7CE701C8" w14:textId="77777777" w:rsidR="00FF4526" w:rsidRDefault="00000000">
            <w:pPr>
              <w:rPr>
                <w:rFonts w:ascii="宋体" w:eastAsia="宋体" w:hAnsi="宋体" w:cs="宋体"/>
                <w:sz w:val="21"/>
                <w:szCs w:val="21"/>
              </w:rPr>
            </w:pPr>
            <w:r>
              <w:rPr>
                <w:rFonts w:ascii="宋体" w:eastAsia="宋体" w:hAnsi="宋体" w:cs="宋体" w:hint="eastAsia"/>
                <w:sz w:val="21"/>
                <w:szCs w:val="21"/>
              </w:rPr>
              <w:t>可以根据常用端口号、自定义端口号发现</w:t>
            </w:r>
            <w:proofErr w:type="gramStart"/>
            <w:r>
              <w:rPr>
                <w:rFonts w:ascii="宋体" w:eastAsia="宋体" w:hAnsi="宋体" w:cs="宋体" w:hint="eastAsia"/>
                <w:sz w:val="21"/>
                <w:szCs w:val="21"/>
              </w:rPr>
              <w:t>指定网</w:t>
            </w:r>
            <w:proofErr w:type="gramEnd"/>
            <w:r>
              <w:rPr>
                <w:rFonts w:ascii="宋体" w:eastAsia="宋体" w:hAnsi="宋体" w:cs="宋体" w:hint="eastAsia"/>
                <w:sz w:val="21"/>
                <w:szCs w:val="21"/>
              </w:rPr>
              <w:t>段范围内存在的数据库服务，并可直接将发现的数据库服务直接加入到防护引擎。</w:t>
            </w:r>
            <w:r>
              <w:rPr>
                <w:rFonts w:ascii="宋体" w:eastAsia="宋体" w:hAnsi="宋体" w:cs="宋体" w:hint="eastAsia"/>
                <w:b/>
                <w:color w:val="000000" w:themeColor="text1"/>
                <w:sz w:val="21"/>
                <w:szCs w:val="21"/>
              </w:rPr>
              <w:t>（提供截图）</w:t>
            </w:r>
          </w:p>
        </w:tc>
      </w:tr>
      <w:tr w:rsidR="00FF4526" w14:paraId="1DA7B081" w14:textId="77777777">
        <w:trPr>
          <w:trHeight w:val="241"/>
          <w:jc w:val="center"/>
        </w:trPr>
        <w:tc>
          <w:tcPr>
            <w:tcW w:w="1062" w:type="dxa"/>
            <w:vMerge w:val="restart"/>
          </w:tcPr>
          <w:p w14:paraId="34104931"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11</w:t>
            </w:r>
          </w:p>
        </w:tc>
        <w:tc>
          <w:tcPr>
            <w:tcW w:w="1838" w:type="dxa"/>
            <w:vMerge w:val="restart"/>
            <w:vAlign w:val="center"/>
          </w:tcPr>
          <w:p w14:paraId="6FD4A448"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告警</w:t>
            </w:r>
          </w:p>
        </w:tc>
        <w:tc>
          <w:tcPr>
            <w:tcW w:w="6662" w:type="dxa"/>
            <w:vAlign w:val="center"/>
          </w:tcPr>
          <w:p w14:paraId="4BAF42EF" w14:textId="77777777" w:rsidR="00FF4526" w:rsidRDefault="00000000">
            <w:pPr>
              <w:rPr>
                <w:rFonts w:ascii="宋体" w:eastAsia="宋体" w:hAnsi="宋体" w:cs="宋体"/>
                <w:sz w:val="21"/>
                <w:szCs w:val="21"/>
              </w:rPr>
            </w:pPr>
            <w:r>
              <w:rPr>
                <w:rFonts w:ascii="宋体" w:eastAsia="宋体" w:hAnsi="宋体" w:cs="宋体" w:hint="eastAsia"/>
                <w:sz w:val="21"/>
                <w:szCs w:val="21"/>
              </w:rPr>
              <w:t>内置自动告警设置，支持系统资源监控与告警；支持敏感语句告警策略；支持风险操作、SQL注入、漏洞攻击告警等等。告警必须提供级别设定，至少提供致命、高风险、中风险、低风险4种告警级别</w:t>
            </w:r>
          </w:p>
        </w:tc>
      </w:tr>
      <w:tr w:rsidR="00FF4526" w14:paraId="3AF70FCA" w14:textId="77777777">
        <w:trPr>
          <w:trHeight w:val="241"/>
          <w:jc w:val="center"/>
        </w:trPr>
        <w:tc>
          <w:tcPr>
            <w:tcW w:w="1062" w:type="dxa"/>
            <w:vMerge/>
          </w:tcPr>
          <w:p w14:paraId="452B0AFF"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1F51B314"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1C4FC2F6" w14:textId="77777777" w:rsidR="00FF4526" w:rsidRDefault="00000000">
            <w:pPr>
              <w:rPr>
                <w:rFonts w:ascii="宋体" w:eastAsia="宋体" w:hAnsi="宋体" w:cs="宋体"/>
                <w:sz w:val="21"/>
                <w:szCs w:val="21"/>
              </w:rPr>
            </w:pPr>
            <w:r>
              <w:rPr>
                <w:rFonts w:ascii="宋体" w:eastAsia="宋体" w:hAnsi="宋体" w:cs="宋体" w:hint="eastAsia"/>
                <w:sz w:val="21"/>
                <w:szCs w:val="21"/>
              </w:rPr>
              <w:t>支持短信、SYSLOG、SNMP 、邮件、FTP等多种事件告警和提示方式</w:t>
            </w:r>
          </w:p>
        </w:tc>
      </w:tr>
      <w:tr w:rsidR="00FF4526" w14:paraId="65D89765" w14:textId="77777777">
        <w:trPr>
          <w:trHeight w:val="241"/>
          <w:jc w:val="center"/>
        </w:trPr>
        <w:tc>
          <w:tcPr>
            <w:tcW w:w="1062" w:type="dxa"/>
            <w:vMerge w:val="restart"/>
          </w:tcPr>
          <w:p w14:paraId="3325899B"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12</w:t>
            </w:r>
          </w:p>
        </w:tc>
        <w:tc>
          <w:tcPr>
            <w:tcW w:w="1838" w:type="dxa"/>
            <w:vMerge w:val="restart"/>
            <w:vAlign w:val="center"/>
          </w:tcPr>
          <w:p w14:paraId="421CD540"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检索</w:t>
            </w:r>
          </w:p>
        </w:tc>
        <w:tc>
          <w:tcPr>
            <w:tcW w:w="6662" w:type="dxa"/>
            <w:vAlign w:val="center"/>
          </w:tcPr>
          <w:p w14:paraId="672DDF33" w14:textId="77777777" w:rsidR="00FF4526" w:rsidRDefault="00000000">
            <w:pPr>
              <w:rPr>
                <w:rFonts w:ascii="宋体" w:eastAsia="宋体" w:hAnsi="宋体" w:cs="宋体"/>
                <w:sz w:val="21"/>
                <w:szCs w:val="21"/>
              </w:rPr>
            </w:pPr>
            <w:r>
              <w:rPr>
                <w:rFonts w:ascii="宋体" w:eastAsia="宋体" w:hAnsi="宋体" w:cs="宋体" w:hint="eastAsia"/>
                <w:sz w:val="21"/>
                <w:szCs w:val="21"/>
              </w:rPr>
              <w:t>支持通过IP地址、用户名、操作类型、关键词、时间等基本条件查询审计事件</w:t>
            </w:r>
          </w:p>
        </w:tc>
      </w:tr>
      <w:tr w:rsidR="00FF4526" w14:paraId="299A14ED" w14:textId="77777777">
        <w:trPr>
          <w:trHeight w:val="241"/>
          <w:jc w:val="center"/>
        </w:trPr>
        <w:tc>
          <w:tcPr>
            <w:tcW w:w="1062" w:type="dxa"/>
            <w:vMerge/>
          </w:tcPr>
          <w:p w14:paraId="4134DECC"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24542189"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4A974E0D" w14:textId="77777777" w:rsidR="00FF4526" w:rsidRDefault="00000000">
            <w:pPr>
              <w:rPr>
                <w:rFonts w:ascii="宋体" w:eastAsia="宋体" w:hAnsi="宋体" w:cs="宋体"/>
                <w:sz w:val="21"/>
                <w:szCs w:val="21"/>
              </w:rPr>
            </w:pPr>
            <w:r>
              <w:rPr>
                <w:rFonts w:ascii="宋体" w:eastAsia="宋体" w:hAnsi="宋体" w:cs="宋体" w:hint="eastAsia"/>
                <w:sz w:val="21"/>
                <w:szCs w:val="21"/>
              </w:rPr>
              <w:t>支持通过策略名称、操作来源名称、风险级别、事件类型查询审计事件</w:t>
            </w:r>
          </w:p>
        </w:tc>
      </w:tr>
      <w:tr w:rsidR="00FF4526" w14:paraId="7EB95940" w14:textId="77777777">
        <w:trPr>
          <w:trHeight w:val="241"/>
          <w:jc w:val="center"/>
        </w:trPr>
        <w:tc>
          <w:tcPr>
            <w:tcW w:w="1062" w:type="dxa"/>
            <w:vMerge/>
          </w:tcPr>
          <w:p w14:paraId="17219786"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7EBEB7D5"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759F6382" w14:textId="77777777" w:rsidR="00FF4526" w:rsidRDefault="00000000">
            <w:pPr>
              <w:rPr>
                <w:rFonts w:ascii="宋体" w:eastAsia="宋体" w:hAnsi="宋体" w:cs="宋体"/>
                <w:sz w:val="21"/>
                <w:szCs w:val="21"/>
              </w:rPr>
            </w:pPr>
            <w:r>
              <w:rPr>
                <w:rFonts w:ascii="宋体" w:eastAsia="宋体" w:hAnsi="宋体" w:cs="宋体" w:hint="eastAsia"/>
                <w:sz w:val="21"/>
                <w:szCs w:val="21"/>
              </w:rPr>
              <w:t>支持SQL关键字翻译功能，支持将审计记录中SQL语句关键字翻译成中文，便于非专业人员阅读（提供截图证明）</w:t>
            </w:r>
          </w:p>
        </w:tc>
      </w:tr>
      <w:tr w:rsidR="00FF4526" w14:paraId="45FD0A9D" w14:textId="77777777">
        <w:trPr>
          <w:trHeight w:val="241"/>
          <w:jc w:val="center"/>
        </w:trPr>
        <w:tc>
          <w:tcPr>
            <w:tcW w:w="1062" w:type="dxa"/>
            <w:vMerge/>
          </w:tcPr>
          <w:p w14:paraId="27A1E32A"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08947FED"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43FC6D61" w14:textId="77777777" w:rsidR="00FF4526" w:rsidRDefault="00000000">
            <w:pPr>
              <w:rPr>
                <w:rFonts w:ascii="宋体" w:eastAsia="宋体" w:hAnsi="宋体" w:cs="宋体"/>
                <w:sz w:val="21"/>
                <w:szCs w:val="21"/>
              </w:rPr>
            </w:pPr>
            <w:r>
              <w:rPr>
                <w:rFonts w:ascii="宋体" w:eastAsia="宋体" w:hAnsi="宋体" w:cs="宋体" w:hint="eastAsia"/>
                <w:sz w:val="21"/>
                <w:szCs w:val="21"/>
              </w:rPr>
              <w:t>支持多条件的OR或者AND的多关键字组合检索</w:t>
            </w:r>
            <w:r>
              <w:rPr>
                <w:rFonts w:ascii="宋体" w:eastAsia="宋体" w:hAnsi="宋体" w:cs="宋体" w:hint="eastAsia"/>
                <w:b/>
                <w:color w:val="000000" w:themeColor="text1"/>
                <w:sz w:val="21"/>
                <w:szCs w:val="21"/>
              </w:rPr>
              <w:t>（提供截图证明）</w:t>
            </w:r>
          </w:p>
        </w:tc>
      </w:tr>
      <w:tr w:rsidR="00FF4526" w14:paraId="7FAD5C9C" w14:textId="77777777">
        <w:trPr>
          <w:trHeight w:val="241"/>
          <w:jc w:val="center"/>
        </w:trPr>
        <w:tc>
          <w:tcPr>
            <w:tcW w:w="1062" w:type="dxa"/>
            <w:vMerge w:val="restart"/>
          </w:tcPr>
          <w:p w14:paraId="178D03DA"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13</w:t>
            </w:r>
          </w:p>
        </w:tc>
        <w:tc>
          <w:tcPr>
            <w:tcW w:w="1838" w:type="dxa"/>
            <w:vMerge w:val="restart"/>
            <w:vAlign w:val="center"/>
          </w:tcPr>
          <w:p w14:paraId="17D97B5E"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报表功能</w:t>
            </w:r>
          </w:p>
        </w:tc>
        <w:tc>
          <w:tcPr>
            <w:tcW w:w="6662" w:type="dxa"/>
            <w:vAlign w:val="center"/>
          </w:tcPr>
          <w:p w14:paraId="0D5E8F55" w14:textId="77777777" w:rsidR="00FF4526" w:rsidRDefault="00000000">
            <w:pPr>
              <w:rPr>
                <w:rFonts w:ascii="宋体" w:eastAsia="宋体" w:hAnsi="宋体" w:cs="宋体"/>
                <w:sz w:val="21"/>
                <w:szCs w:val="21"/>
              </w:rPr>
            </w:pPr>
            <w:r>
              <w:rPr>
                <w:rFonts w:ascii="宋体" w:eastAsia="宋体" w:hAnsi="宋体" w:cs="宋体" w:hint="eastAsia"/>
                <w:sz w:val="21"/>
                <w:szCs w:val="21"/>
              </w:rPr>
              <w:t>支持对SQL语句操作类型统计、事件类型统计、风险级别统计、流量统计，同时按在线用户、客户端IP、会话、模板数等支持在线信息统计</w:t>
            </w:r>
          </w:p>
        </w:tc>
      </w:tr>
      <w:tr w:rsidR="00FF4526" w14:paraId="6C3051C7" w14:textId="77777777">
        <w:trPr>
          <w:trHeight w:val="241"/>
          <w:jc w:val="center"/>
        </w:trPr>
        <w:tc>
          <w:tcPr>
            <w:tcW w:w="1062" w:type="dxa"/>
            <w:vMerge/>
          </w:tcPr>
          <w:p w14:paraId="38C6B75F"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3A75842A"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495C1221" w14:textId="77777777" w:rsidR="00FF4526" w:rsidRDefault="00000000">
            <w:pPr>
              <w:rPr>
                <w:rFonts w:ascii="宋体" w:eastAsia="宋体" w:hAnsi="宋体" w:cs="宋体"/>
                <w:sz w:val="21"/>
                <w:szCs w:val="21"/>
              </w:rPr>
            </w:pPr>
            <w:r>
              <w:rPr>
                <w:rFonts w:ascii="宋体" w:eastAsia="宋体" w:hAnsi="宋体" w:cs="宋体" w:hint="eastAsia"/>
                <w:sz w:val="21"/>
                <w:szCs w:val="21"/>
              </w:rPr>
              <w:t>具备强大的报表末班以及可定制的客户化报表，满足不同层次用户需求。可提供DPA、SOX、等保、医疗</w:t>
            </w:r>
            <w:proofErr w:type="gramStart"/>
            <w:r>
              <w:rPr>
                <w:rFonts w:ascii="宋体" w:eastAsia="宋体" w:hAnsi="宋体" w:cs="宋体" w:hint="eastAsia"/>
                <w:sz w:val="21"/>
                <w:szCs w:val="21"/>
              </w:rPr>
              <w:t>防统方</w:t>
            </w:r>
            <w:proofErr w:type="gramEnd"/>
            <w:r>
              <w:rPr>
                <w:rFonts w:ascii="宋体" w:eastAsia="宋体" w:hAnsi="宋体" w:cs="宋体" w:hint="eastAsia"/>
                <w:sz w:val="21"/>
                <w:szCs w:val="21"/>
              </w:rPr>
              <w:t>等行业模板。</w:t>
            </w:r>
          </w:p>
        </w:tc>
      </w:tr>
      <w:tr w:rsidR="00FF4526" w14:paraId="04E53EDB" w14:textId="77777777">
        <w:trPr>
          <w:trHeight w:val="241"/>
          <w:jc w:val="center"/>
        </w:trPr>
        <w:tc>
          <w:tcPr>
            <w:tcW w:w="1062" w:type="dxa"/>
            <w:vMerge/>
          </w:tcPr>
          <w:p w14:paraId="14BE3EAD"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61771E3B"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31CF9DCB" w14:textId="77777777" w:rsidR="00FF4526" w:rsidRDefault="00000000">
            <w:pPr>
              <w:rPr>
                <w:rFonts w:ascii="宋体" w:eastAsia="宋体" w:hAnsi="宋体" w:cs="宋体"/>
                <w:sz w:val="21"/>
                <w:szCs w:val="21"/>
              </w:rPr>
            </w:pPr>
            <w:r>
              <w:rPr>
                <w:rFonts w:ascii="宋体" w:eastAsia="宋体" w:hAnsi="宋体" w:cs="宋体" w:hint="eastAsia"/>
                <w:sz w:val="21"/>
                <w:szCs w:val="21"/>
              </w:rPr>
              <w:t>支持自定义报表模板</w:t>
            </w:r>
          </w:p>
        </w:tc>
      </w:tr>
      <w:tr w:rsidR="00FF4526" w14:paraId="1FF725AC" w14:textId="77777777">
        <w:trPr>
          <w:trHeight w:val="241"/>
          <w:jc w:val="center"/>
        </w:trPr>
        <w:tc>
          <w:tcPr>
            <w:tcW w:w="1062" w:type="dxa"/>
            <w:vMerge/>
          </w:tcPr>
          <w:p w14:paraId="69A8FD52"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130B219C"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2D1529F3" w14:textId="77777777" w:rsidR="00FF4526" w:rsidRDefault="00000000">
            <w:pPr>
              <w:rPr>
                <w:rFonts w:ascii="宋体" w:eastAsia="宋体" w:hAnsi="宋体" w:cs="宋体"/>
                <w:sz w:val="21"/>
                <w:szCs w:val="21"/>
              </w:rPr>
            </w:pPr>
            <w:proofErr w:type="gramStart"/>
            <w:r>
              <w:rPr>
                <w:rFonts w:ascii="宋体" w:eastAsia="宋体" w:hAnsi="宋体" w:cs="宋体" w:hint="eastAsia"/>
                <w:sz w:val="21"/>
                <w:szCs w:val="21"/>
              </w:rPr>
              <w:t>提供单库报表</w:t>
            </w:r>
            <w:proofErr w:type="gramEnd"/>
            <w:r>
              <w:rPr>
                <w:rFonts w:ascii="宋体" w:eastAsia="宋体" w:hAnsi="宋体" w:cs="宋体" w:hint="eastAsia"/>
                <w:sz w:val="21"/>
                <w:szCs w:val="21"/>
              </w:rPr>
              <w:t>预览功能，包括风险分析、会话分析、语句分析</w:t>
            </w:r>
          </w:p>
        </w:tc>
      </w:tr>
      <w:tr w:rsidR="00FF4526" w14:paraId="7C813F36" w14:textId="77777777">
        <w:trPr>
          <w:trHeight w:val="241"/>
          <w:jc w:val="center"/>
        </w:trPr>
        <w:tc>
          <w:tcPr>
            <w:tcW w:w="1062" w:type="dxa"/>
            <w:vMerge w:val="restart"/>
          </w:tcPr>
          <w:p w14:paraId="676CFB84"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14</w:t>
            </w:r>
          </w:p>
        </w:tc>
        <w:tc>
          <w:tcPr>
            <w:tcW w:w="1838" w:type="dxa"/>
            <w:vMerge w:val="restart"/>
            <w:vAlign w:val="center"/>
          </w:tcPr>
          <w:p w14:paraId="5AF9F475" w14:textId="77777777" w:rsidR="00FF4526" w:rsidRDefault="00000000">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界面及安全管理</w:t>
            </w:r>
          </w:p>
        </w:tc>
        <w:tc>
          <w:tcPr>
            <w:tcW w:w="6662" w:type="dxa"/>
            <w:vAlign w:val="center"/>
          </w:tcPr>
          <w:p w14:paraId="42240FDC" w14:textId="77777777" w:rsidR="00FF4526" w:rsidRDefault="00000000">
            <w:pPr>
              <w:rPr>
                <w:rFonts w:ascii="宋体" w:eastAsia="宋体" w:hAnsi="宋体" w:cs="宋体"/>
                <w:sz w:val="21"/>
                <w:szCs w:val="21"/>
              </w:rPr>
            </w:pPr>
            <w:r>
              <w:rPr>
                <w:rFonts w:ascii="宋体" w:eastAsia="宋体" w:hAnsi="宋体" w:cs="宋体" w:hint="eastAsia"/>
                <w:sz w:val="21"/>
                <w:szCs w:val="21"/>
              </w:rPr>
              <w:t>支持全局的策略管理、报表管理以及整体检索</w:t>
            </w:r>
          </w:p>
        </w:tc>
      </w:tr>
      <w:tr w:rsidR="00FF4526" w14:paraId="1FE9A598" w14:textId="77777777">
        <w:trPr>
          <w:trHeight w:val="241"/>
          <w:jc w:val="center"/>
        </w:trPr>
        <w:tc>
          <w:tcPr>
            <w:tcW w:w="1062" w:type="dxa"/>
            <w:vMerge/>
          </w:tcPr>
          <w:p w14:paraId="05630816"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4339E512"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1F15BC68" w14:textId="77777777" w:rsidR="00FF4526" w:rsidRDefault="00000000">
            <w:pPr>
              <w:rPr>
                <w:rFonts w:ascii="宋体" w:eastAsia="宋体" w:hAnsi="宋体" w:cs="宋体"/>
                <w:sz w:val="21"/>
                <w:szCs w:val="21"/>
              </w:rPr>
            </w:pPr>
            <w:r>
              <w:rPr>
                <w:rFonts w:ascii="宋体" w:eastAsia="宋体" w:hAnsi="宋体" w:cs="宋体" w:hint="eastAsia"/>
                <w:sz w:val="21"/>
                <w:szCs w:val="21"/>
              </w:rPr>
              <w:t>支持基于WEB方式的远程管理方式，采用HTTPS进行安全加密的配置管理</w:t>
            </w:r>
          </w:p>
        </w:tc>
      </w:tr>
      <w:tr w:rsidR="00FF4526" w14:paraId="474C1E06" w14:textId="77777777">
        <w:trPr>
          <w:trHeight w:val="241"/>
          <w:jc w:val="center"/>
        </w:trPr>
        <w:tc>
          <w:tcPr>
            <w:tcW w:w="1062" w:type="dxa"/>
            <w:vMerge/>
          </w:tcPr>
          <w:p w14:paraId="61827A74"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65A0A3DB"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5EBB0217" w14:textId="77777777" w:rsidR="00FF4526" w:rsidRDefault="00000000">
            <w:pPr>
              <w:rPr>
                <w:rFonts w:ascii="宋体" w:eastAsia="宋体" w:hAnsi="宋体" w:cs="宋体"/>
                <w:sz w:val="21"/>
                <w:szCs w:val="21"/>
              </w:rPr>
            </w:pPr>
            <w:r>
              <w:rPr>
                <w:rFonts w:ascii="宋体" w:eastAsia="宋体" w:hAnsi="宋体" w:cs="宋体" w:hint="eastAsia"/>
                <w:sz w:val="21"/>
                <w:szCs w:val="21"/>
              </w:rPr>
              <w:t>提供管理员权限设置和分权管理，提供三权分立功能，系统可以对使用人员的操作进行审计记录，可以由审计员进行查询，具有自身安全审计功能</w:t>
            </w:r>
          </w:p>
        </w:tc>
      </w:tr>
      <w:tr w:rsidR="00FF4526" w14:paraId="36EF02DC" w14:textId="77777777">
        <w:trPr>
          <w:trHeight w:val="241"/>
          <w:jc w:val="center"/>
        </w:trPr>
        <w:tc>
          <w:tcPr>
            <w:tcW w:w="1062" w:type="dxa"/>
            <w:vMerge/>
          </w:tcPr>
          <w:p w14:paraId="4E2894B6"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05DDDD5E"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2B820B0F" w14:textId="77777777" w:rsidR="00FF4526" w:rsidRDefault="00000000">
            <w:pPr>
              <w:rPr>
                <w:rFonts w:ascii="宋体" w:eastAsia="宋体" w:hAnsi="宋体" w:cs="宋体"/>
                <w:sz w:val="21"/>
                <w:szCs w:val="21"/>
              </w:rPr>
            </w:pPr>
            <w:r>
              <w:rPr>
                <w:rFonts w:ascii="宋体" w:eastAsia="宋体" w:hAnsi="宋体" w:cs="宋体" w:hint="eastAsia"/>
                <w:sz w:val="21"/>
                <w:szCs w:val="21"/>
              </w:rPr>
              <w:t>支持多用户管理模式，可以指定新的安全账号管理指定的数据库</w:t>
            </w:r>
          </w:p>
        </w:tc>
      </w:tr>
      <w:tr w:rsidR="00FF4526" w14:paraId="62DC4D94" w14:textId="77777777">
        <w:trPr>
          <w:trHeight w:val="241"/>
          <w:jc w:val="center"/>
        </w:trPr>
        <w:tc>
          <w:tcPr>
            <w:tcW w:w="1062" w:type="dxa"/>
            <w:vMerge/>
          </w:tcPr>
          <w:p w14:paraId="0A4D858C"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5B08F43F"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018EEB0F" w14:textId="77777777" w:rsidR="00FF4526" w:rsidRDefault="00000000">
            <w:pPr>
              <w:rPr>
                <w:rFonts w:ascii="宋体" w:eastAsia="宋体" w:hAnsi="宋体" w:cs="宋体"/>
                <w:sz w:val="21"/>
                <w:szCs w:val="21"/>
              </w:rPr>
            </w:pPr>
            <w:r>
              <w:rPr>
                <w:rFonts w:ascii="宋体" w:eastAsia="宋体" w:hAnsi="宋体" w:cs="宋体" w:hint="eastAsia"/>
                <w:sz w:val="21"/>
                <w:szCs w:val="21"/>
              </w:rPr>
              <w:t>系统支持设定多个不同角色的管理员、审计员，可以由审计员对管理员的操作进行审计记录</w:t>
            </w:r>
          </w:p>
        </w:tc>
      </w:tr>
      <w:tr w:rsidR="00FF4526" w14:paraId="4EEE0A0E" w14:textId="77777777">
        <w:trPr>
          <w:trHeight w:val="241"/>
          <w:jc w:val="center"/>
        </w:trPr>
        <w:tc>
          <w:tcPr>
            <w:tcW w:w="1062" w:type="dxa"/>
            <w:vMerge w:val="restart"/>
          </w:tcPr>
          <w:p w14:paraId="38990A46"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15</w:t>
            </w:r>
          </w:p>
        </w:tc>
        <w:tc>
          <w:tcPr>
            <w:tcW w:w="1838" w:type="dxa"/>
            <w:vMerge w:val="restart"/>
            <w:vAlign w:val="center"/>
          </w:tcPr>
          <w:p w14:paraId="622BE6C2" w14:textId="77777777" w:rsidR="00FF4526" w:rsidRDefault="00000000">
            <w:pPr>
              <w:rPr>
                <w:rFonts w:ascii="宋体" w:eastAsia="宋体" w:hAnsi="宋体" w:cs="宋体"/>
                <w:color w:val="000000" w:themeColor="text1"/>
                <w:sz w:val="21"/>
                <w:szCs w:val="21"/>
              </w:rPr>
            </w:pPr>
            <w:r>
              <w:rPr>
                <w:rFonts w:ascii="宋体" w:eastAsia="宋体" w:hAnsi="宋体" w:cs="宋体" w:hint="eastAsia"/>
                <w:color w:val="000000"/>
                <w:spacing w:val="1"/>
                <w:sz w:val="21"/>
                <w:szCs w:val="21"/>
              </w:rPr>
              <w:t>▲</w:t>
            </w:r>
            <w:r>
              <w:rPr>
                <w:rFonts w:ascii="宋体" w:eastAsia="宋体" w:hAnsi="宋体" w:cs="宋体" w:hint="eastAsia"/>
                <w:color w:val="000000" w:themeColor="text1"/>
                <w:sz w:val="21"/>
                <w:szCs w:val="21"/>
              </w:rPr>
              <w:t>产品资质</w:t>
            </w:r>
          </w:p>
        </w:tc>
        <w:tc>
          <w:tcPr>
            <w:tcW w:w="6662" w:type="dxa"/>
            <w:vAlign w:val="center"/>
          </w:tcPr>
          <w:p w14:paraId="49409DAE" w14:textId="77777777" w:rsidR="00FF4526" w:rsidRDefault="00000000">
            <w:pPr>
              <w:rPr>
                <w:rFonts w:ascii="宋体" w:eastAsia="宋体" w:hAnsi="宋体" w:cs="宋体"/>
                <w:color w:val="000000" w:themeColor="text1"/>
                <w:sz w:val="21"/>
                <w:szCs w:val="21"/>
              </w:rPr>
            </w:pPr>
            <w:r>
              <w:rPr>
                <w:rFonts w:ascii="宋体" w:eastAsia="宋体" w:hAnsi="宋体" w:cs="宋体" w:hint="eastAsia"/>
                <w:sz w:val="21"/>
                <w:szCs w:val="21"/>
              </w:rPr>
              <w:t xml:space="preserve">计算机软件著作权登记证书； </w:t>
            </w:r>
          </w:p>
        </w:tc>
      </w:tr>
      <w:tr w:rsidR="00FF4526" w14:paraId="387A09D5" w14:textId="77777777">
        <w:trPr>
          <w:trHeight w:val="241"/>
          <w:jc w:val="center"/>
        </w:trPr>
        <w:tc>
          <w:tcPr>
            <w:tcW w:w="1062" w:type="dxa"/>
            <w:vMerge/>
          </w:tcPr>
          <w:p w14:paraId="1D049FDE"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5575C6E3"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225BD7FF" w14:textId="77777777" w:rsidR="00FF4526" w:rsidRDefault="00000000">
            <w:pPr>
              <w:rPr>
                <w:rFonts w:ascii="宋体" w:eastAsia="宋体" w:hAnsi="宋体" w:cs="宋体"/>
                <w:bCs/>
                <w:color w:val="000000" w:themeColor="text1"/>
                <w:sz w:val="21"/>
                <w:szCs w:val="21"/>
              </w:rPr>
            </w:pPr>
            <w:r>
              <w:rPr>
                <w:rFonts w:ascii="宋体" w:eastAsia="宋体" w:hAnsi="宋体" w:cs="宋体" w:hint="eastAsia"/>
                <w:sz w:val="21"/>
                <w:szCs w:val="21"/>
              </w:rPr>
              <w:t>全球IPV6 Ready Logo 认证；</w:t>
            </w:r>
          </w:p>
        </w:tc>
      </w:tr>
      <w:tr w:rsidR="00FF4526" w14:paraId="5FB6269E" w14:textId="77777777">
        <w:trPr>
          <w:trHeight w:val="241"/>
          <w:jc w:val="center"/>
        </w:trPr>
        <w:tc>
          <w:tcPr>
            <w:tcW w:w="1062" w:type="dxa"/>
            <w:vMerge/>
          </w:tcPr>
          <w:p w14:paraId="3CD8130F"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486008C1"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273CB9F1" w14:textId="77777777" w:rsidR="00FF4526" w:rsidRDefault="00000000">
            <w:pPr>
              <w:rPr>
                <w:rFonts w:ascii="宋体" w:eastAsia="宋体" w:hAnsi="宋体" w:cs="宋体"/>
                <w:bCs/>
                <w:color w:val="000000" w:themeColor="text1"/>
                <w:sz w:val="21"/>
                <w:szCs w:val="21"/>
              </w:rPr>
            </w:pPr>
            <w:r>
              <w:rPr>
                <w:rFonts w:ascii="宋体" w:eastAsia="宋体" w:hAnsi="宋体" w:cs="宋体" w:hint="eastAsia"/>
                <w:sz w:val="21"/>
                <w:szCs w:val="21"/>
              </w:rPr>
              <w:t>计算机信息系统安全专用产品销售许可证；</w:t>
            </w:r>
            <w:r>
              <w:rPr>
                <w:rFonts w:ascii="宋体" w:eastAsia="宋体" w:hAnsi="宋体" w:cs="宋体" w:hint="eastAsia"/>
                <w:bCs/>
                <w:color w:val="000000" w:themeColor="text1"/>
                <w:sz w:val="21"/>
                <w:szCs w:val="21"/>
              </w:rPr>
              <w:t xml:space="preserve"> </w:t>
            </w:r>
          </w:p>
        </w:tc>
      </w:tr>
      <w:tr w:rsidR="00FF4526" w14:paraId="300A00ED" w14:textId="77777777">
        <w:trPr>
          <w:trHeight w:val="241"/>
          <w:jc w:val="center"/>
        </w:trPr>
        <w:tc>
          <w:tcPr>
            <w:tcW w:w="1062" w:type="dxa"/>
            <w:vMerge w:val="restart"/>
          </w:tcPr>
          <w:p w14:paraId="69F473F5" w14:textId="77777777" w:rsidR="00FF4526" w:rsidRDefault="00000000">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16</w:t>
            </w:r>
          </w:p>
        </w:tc>
        <w:tc>
          <w:tcPr>
            <w:tcW w:w="1838" w:type="dxa"/>
            <w:vMerge w:val="restart"/>
            <w:vAlign w:val="center"/>
          </w:tcPr>
          <w:p w14:paraId="621161CE" w14:textId="77777777" w:rsidR="00FF4526" w:rsidRDefault="00000000">
            <w:pPr>
              <w:rPr>
                <w:rFonts w:ascii="宋体" w:eastAsia="宋体" w:hAnsi="宋体" w:cs="宋体"/>
                <w:color w:val="000000" w:themeColor="text1"/>
                <w:sz w:val="21"/>
                <w:szCs w:val="21"/>
              </w:rPr>
            </w:pPr>
            <w:r>
              <w:rPr>
                <w:rFonts w:ascii="宋体" w:eastAsia="宋体" w:hAnsi="宋体" w:cs="宋体" w:hint="eastAsia"/>
                <w:color w:val="000000"/>
                <w:spacing w:val="1"/>
                <w:sz w:val="21"/>
                <w:szCs w:val="21"/>
              </w:rPr>
              <w:t>▲</w:t>
            </w:r>
            <w:r>
              <w:rPr>
                <w:rFonts w:ascii="宋体" w:eastAsia="宋体" w:hAnsi="宋体" w:cs="宋体" w:hint="eastAsia"/>
                <w:color w:val="000000" w:themeColor="text1"/>
                <w:sz w:val="21"/>
                <w:szCs w:val="21"/>
              </w:rPr>
              <w:t>厂商资质</w:t>
            </w:r>
          </w:p>
        </w:tc>
        <w:tc>
          <w:tcPr>
            <w:tcW w:w="6662" w:type="dxa"/>
            <w:vAlign w:val="center"/>
          </w:tcPr>
          <w:p w14:paraId="4FE219F1" w14:textId="77777777" w:rsidR="00FF4526" w:rsidRDefault="00000000">
            <w:pPr>
              <w:rPr>
                <w:rFonts w:ascii="宋体" w:eastAsia="宋体" w:hAnsi="宋体" w:cs="宋体"/>
                <w:sz w:val="21"/>
                <w:szCs w:val="21"/>
              </w:rPr>
            </w:pPr>
            <w:r>
              <w:rPr>
                <w:rFonts w:ascii="宋体" w:eastAsia="宋体" w:hAnsi="宋体" w:cs="宋体" w:hint="eastAsia"/>
                <w:sz w:val="21"/>
                <w:szCs w:val="21"/>
              </w:rPr>
              <w:t>CMMI5</w:t>
            </w:r>
          </w:p>
        </w:tc>
      </w:tr>
      <w:tr w:rsidR="00FF4526" w14:paraId="0BE3F0E3" w14:textId="77777777">
        <w:trPr>
          <w:trHeight w:val="241"/>
          <w:jc w:val="center"/>
        </w:trPr>
        <w:tc>
          <w:tcPr>
            <w:tcW w:w="1062" w:type="dxa"/>
            <w:vMerge/>
          </w:tcPr>
          <w:p w14:paraId="0AD25DCA"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4364D21E"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0DDDAA89" w14:textId="77777777" w:rsidR="00FF4526" w:rsidRDefault="00000000">
            <w:pPr>
              <w:rPr>
                <w:rFonts w:ascii="宋体" w:eastAsia="宋体" w:hAnsi="宋体" w:cs="宋体"/>
                <w:sz w:val="21"/>
                <w:szCs w:val="21"/>
              </w:rPr>
            </w:pPr>
            <w:r>
              <w:rPr>
                <w:rFonts w:ascii="宋体" w:eastAsia="宋体" w:hAnsi="宋体" w:cs="宋体" w:hint="eastAsia"/>
                <w:sz w:val="21"/>
                <w:szCs w:val="21"/>
              </w:rPr>
              <w:t>CNCERT网络安全应急服务支撑单位（国家级）</w:t>
            </w:r>
          </w:p>
        </w:tc>
      </w:tr>
      <w:tr w:rsidR="00FF4526" w14:paraId="7A0F983E" w14:textId="77777777">
        <w:trPr>
          <w:trHeight w:val="241"/>
          <w:jc w:val="center"/>
        </w:trPr>
        <w:tc>
          <w:tcPr>
            <w:tcW w:w="1062" w:type="dxa"/>
            <w:vMerge/>
          </w:tcPr>
          <w:p w14:paraId="429CE0E6"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176CA662"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3E37B460" w14:textId="77777777" w:rsidR="00FF4526" w:rsidRDefault="00000000">
            <w:pPr>
              <w:rPr>
                <w:rFonts w:ascii="宋体" w:eastAsia="宋体" w:hAnsi="宋体" w:cs="宋体"/>
                <w:sz w:val="21"/>
                <w:szCs w:val="21"/>
              </w:rPr>
            </w:pPr>
            <w:r>
              <w:rPr>
                <w:rFonts w:ascii="宋体" w:eastAsia="宋体" w:hAnsi="宋体" w:cs="宋体" w:hint="eastAsia"/>
                <w:sz w:val="21"/>
                <w:szCs w:val="21"/>
              </w:rPr>
              <w:t>国家信息安全漏洞库（CNNVD)技术支撑单位等级证书(一级）</w:t>
            </w:r>
          </w:p>
        </w:tc>
      </w:tr>
      <w:tr w:rsidR="00FF4526" w14:paraId="2C677E4C" w14:textId="77777777">
        <w:trPr>
          <w:trHeight w:val="241"/>
          <w:jc w:val="center"/>
        </w:trPr>
        <w:tc>
          <w:tcPr>
            <w:tcW w:w="1062" w:type="dxa"/>
            <w:vMerge/>
          </w:tcPr>
          <w:p w14:paraId="43508CC4"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043519FE"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0432D023" w14:textId="77777777" w:rsidR="00FF4526" w:rsidRDefault="00000000">
            <w:pPr>
              <w:rPr>
                <w:rFonts w:ascii="宋体" w:eastAsia="宋体" w:hAnsi="宋体" w:cs="宋体"/>
                <w:sz w:val="21"/>
                <w:szCs w:val="21"/>
              </w:rPr>
            </w:pPr>
            <w:r>
              <w:rPr>
                <w:rFonts w:ascii="宋体" w:eastAsia="宋体" w:hAnsi="宋体" w:cs="宋体" w:hint="eastAsia"/>
                <w:sz w:val="21"/>
                <w:szCs w:val="21"/>
              </w:rPr>
              <w:t>中国信息安全测评中心安全运营类一级</w:t>
            </w:r>
          </w:p>
        </w:tc>
      </w:tr>
      <w:tr w:rsidR="00FF4526" w14:paraId="242B9084" w14:textId="77777777">
        <w:trPr>
          <w:trHeight w:val="241"/>
          <w:jc w:val="center"/>
        </w:trPr>
        <w:tc>
          <w:tcPr>
            <w:tcW w:w="1062" w:type="dxa"/>
            <w:vMerge/>
          </w:tcPr>
          <w:p w14:paraId="1964EA33" w14:textId="77777777" w:rsidR="00FF4526" w:rsidRDefault="00FF4526">
            <w:pPr>
              <w:jc w:val="center"/>
              <w:rPr>
                <w:rFonts w:ascii="宋体" w:eastAsia="宋体" w:hAnsi="宋体" w:cs="宋体"/>
                <w:color w:val="000000" w:themeColor="text1"/>
                <w:sz w:val="21"/>
                <w:szCs w:val="21"/>
              </w:rPr>
            </w:pPr>
          </w:p>
        </w:tc>
        <w:tc>
          <w:tcPr>
            <w:tcW w:w="1838" w:type="dxa"/>
            <w:vMerge/>
            <w:vAlign w:val="center"/>
          </w:tcPr>
          <w:p w14:paraId="4F797008" w14:textId="77777777" w:rsidR="00FF4526" w:rsidRDefault="00FF4526">
            <w:pPr>
              <w:jc w:val="center"/>
              <w:rPr>
                <w:rFonts w:ascii="宋体" w:eastAsia="宋体" w:hAnsi="宋体" w:cs="宋体"/>
                <w:color w:val="000000" w:themeColor="text1"/>
                <w:sz w:val="21"/>
                <w:szCs w:val="21"/>
              </w:rPr>
            </w:pPr>
          </w:p>
        </w:tc>
        <w:tc>
          <w:tcPr>
            <w:tcW w:w="6662" w:type="dxa"/>
            <w:vAlign w:val="center"/>
          </w:tcPr>
          <w:p w14:paraId="00CBC404" w14:textId="77777777" w:rsidR="00FF4526" w:rsidRDefault="00000000">
            <w:pPr>
              <w:rPr>
                <w:rFonts w:ascii="宋体" w:eastAsia="宋体" w:hAnsi="宋体" w:cs="宋体"/>
                <w:sz w:val="21"/>
                <w:szCs w:val="21"/>
              </w:rPr>
            </w:pPr>
            <w:r>
              <w:rPr>
                <w:rFonts w:ascii="宋体" w:eastAsia="宋体" w:hAnsi="宋体" w:cs="宋体" w:hint="eastAsia"/>
                <w:sz w:val="21"/>
                <w:szCs w:val="21"/>
              </w:rPr>
              <w:t>中国信息安全测评中心安全工程类三级</w:t>
            </w:r>
          </w:p>
        </w:tc>
      </w:tr>
      <w:tr w:rsidR="00FF4526" w14:paraId="0F613DE9" w14:textId="77777777">
        <w:trPr>
          <w:trHeight w:val="241"/>
          <w:jc w:val="center"/>
        </w:trPr>
        <w:tc>
          <w:tcPr>
            <w:tcW w:w="1062" w:type="dxa"/>
            <w:vAlign w:val="center"/>
          </w:tcPr>
          <w:p w14:paraId="3653E13C" w14:textId="77777777" w:rsidR="00FF4526" w:rsidRDefault="00000000">
            <w:pPr>
              <w:widowControl/>
              <w:jc w:val="center"/>
              <w:rPr>
                <w:rFonts w:ascii="宋体" w:eastAsia="宋体" w:hAnsi="宋体" w:cs="宋体"/>
                <w:color w:val="000000"/>
                <w:sz w:val="21"/>
                <w:szCs w:val="21"/>
              </w:rPr>
            </w:pPr>
            <w:r>
              <w:rPr>
                <w:rFonts w:ascii="宋体" w:eastAsia="宋体" w:hAnsi="宋体" w:cs="宋体" w:hint="eastAsia"/>
                <w:color w:val="000000"/>
                <w:sz w:val="21"/>
                <w:szCs w:val="21"/>
              </w:rPr>
              <w:t>17</w:t>
            </w:r>
          </w:p>
        </w:tc>
        <w:tc>
          <w:tcPr>
            <w:tcW w:w="1838" w:type="dxa"/>
            <w:vAlign w:val="center"/>
          </w:tcPr>
          <w:p w14:paraId="4AF49280" w14:textId="77777777" w:rsidR="00FF4526" w:rsidRDefault="00000000">
            <w:pPr>
              <w:widowControl/>
              <w:jc w:val="left"/>
              <w:rPr>
                <w:rFonts w:ascii="宋体" w:eastAsia="宋体" w:hAnsi="宋体" w:cs="宋体"/>
                <w:color w:val="000000"/>
                <w:sz w:val="21"/>
                <w:szCs w:val="21"/>
              </w:rPr>
            </w:pPr>
            <w:r>
              <w:rPr>
                <w:rFonts w:ascii="宋体" w:eastAsia="宋体" w:hAnsi="宋体" w:cs="宋体" w:hint="eastAsia"/>
                <w:sz w:val="21"/>
                <w:szCs w:val="21"/>
              </w:rPr>
              <w:t>▲</w:t>
            </w:r>
            <w:r>
              <w:rPr>
                <w:rFonts w:ascii="宋体" w:eastAsia="宋体" w:hAnsi="宋体" w:cs="宋体" w:hint="eastAsia"/>
                <w:color w:val="000000"/>
                <w:sz w:val="21"/>
                <w:szCs w:val="21"/>
              </w:rPr>
              <w:t>质保服务</w:t>
            </w:r>
          </w:p>
        </w:tc>
        <w:tc>
          <w:tcPr>
            <w:tcW w:w="6662" w:type="dxa"/>
            <w:vAlign w:val="center"/>
          </w:tcPr>
          <w:p w14:paraId="23A5169D" w14:textId="77777777" w:rsidR="00FF4526" w:rsidRDefault="00000000">
            <w:pPr>
              <w:widowControl/>
              <w:jc w:val="left"/>
              <w:rPr>
                <w:rFonts w:ascii="宋体" w:eastAsia="宋体" w:hAnsi="宋体" w:cs="宋体"/>
                <w:color w:val="000000"/>
                <w:sz w:val="21"/>
                <w:szCs w:val="21"/>
              </w:rPr>
            </w:pPr>
            <w:r>
              <w:rPr>
                <w:rFonts w:ascii="宋体" w:eastAsia="宋体" w:hAnsi="宋体" w:cs="宋体" w:hint="eastAsia"/>
                <w:color w:val="000000"/>
                <w:sz w:val="21"/>
                <w:szCs w:val="21"/>
              </w:rPr>
              <w:t>提供五年原厂服务</w:t>
            </w:r>
          </w:p>
        </w:tc>
      </w:tr>
      <w:bookmarkEnd w:id="3"/>
      <w:bookmarkEnd w:id="4"/>
      <w:bookmarkEnd w:id="5"/>
    </w:tbl>
    <w:p w14:paraId="2090C1F4" w14:textId="77777777" w:rsidR="00FF4526" w:rsidRDefault="00FF4526">
      <w:pPr>
        <w:rPr>
          <w:rFonts w:ascii="宋体" w:eastAsia="宋体" w:hAnsi="宋体" w:cs="宋体"/>
          <w:sz w:val="21"/>
          <w:szCs w:val="21"/>
        </w:rPr>
      </w:pPr>
    </w:p>
    <w:sectPr w:rsidR="00FF4526">
      <w:headerReference w:type="default" r:id="rId8"/>
      <w:footerReference w:type="default" r:id="rId9"/>
      <w:pgSz w:w="11906" w:h="16838"/>
      <w:pgMar w:top="1418" w:right="1134" w:bottom="1418"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C46B" w14:textId="77777777" w:rsidR="007C7990" w:rsidRDefault="007C7990">
      <w:r>
        <w:separator/>
      </w:r>
    </w:p>
  </w:endnote>
  <w:endnote w:type="continuationSeparator" w:id="0">
    <w:p w14:paraId="6AD5C4F9" w14:textId="77777777" w:rsidR="007C7990" w:rsidRDefault="007C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C665" w14:textId="77777777" w:rsidR="00FF4526" w:rsidRDefault="00000000">
    <w:pPr>
      <w:pStyle w:val="af1"/>
      <w:wordWrap w:val="0"/>
      <w:jc w:val="right"/>
    </w:pPr>
    <w:r>
      <w:rPr>
        <w:rFonts w:hint="eastAsia"/>
      </w:rPr>
      <w:t>—</w:t>
    </w:r>
    <w:r>
      <w:rPr>
        <w:rFonts w:hint="eastAsia"/>
        <w:sz w:val="21"/>
        <w:szCs w:val="21"/>
      </w:rPr>
      <w:t xml:space="preserve"> </w:t>
    </w:r>
    <w:r>
      <w:rPr>
        <w:sz w:val="24"/>
        <w:szCs w:val="24"/>
      </w:rPr>
      <w:fldChar w:fldCharType="begin"/>
    </w:r>
    <w:r>
      <w:rPr>
        <w:rStyle w:val="afd"/>
        <w:sz w:val="24"/>
        <w:szCs w:val="24"/>
      </w:rPr>
      <w:instrText xml:space="preserve"> PAGE </w:instrText>
    </w:r>
    <w:r>
      <w:rPr>
        <w:sz w:val="24"/>
        <w:szCs w:val="24"/>
      </w:rPr>
      <w:fldChar w:fldCharType="separate"/>
    </w:r>
    <w:r>
      <w:rPr>
        <w:rStyle w:val="afd"/>
        <w:sz w:val="24"/>
        <w:szCs w:val="24"/>
      </w:rPr>
      <w:t>28</w:t>
    </w:r>
    <w:r>
      <w:rPr>
        <w:sz w:val="24"/>
        <w:szCs w:val="24"/>
      </w:rPr>
      <w:fldChar w:fldCharType="end"/>
    </w:r>
    <w:r>
      <w:rPr>
        <w:rFonts w:hint="eastAsia"/>
        <w:sz w:val="21"/>
        <w:szCs w:val="21"/>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2FBF" w14:textId="77777777" w:rsidR="007C7990" w:rsidRDefault="007C7990">
      <w:r>
        <w:separator/>
      </w:r>
    </w:p>
  </w:footnote>
  <w:footnote w:type="continuationSeparator" w:id="0">
    <w:p w14:paraId="61ECE154" w14:textId="77777777" w:rsidR="007C7990" w:rsidRDefault="007C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6B30" w14:textId="77777777" w:rsidR="00FF4526" w:rsidRDefault="00FF4526">
    <w:pPr>
      <w:pStyle w:val="af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5D6FD"/>
    <w:multiLevelType w:val="singleLevel"/>
    <w:tmpl w:val="9F35D6FD"/>
    <w:lvl w:ilvl="0">
      <w:start w:val="1"/>
      <w:numFmt w:val="decimalEnclosedCircleChinese"/>
      <w:suff w:val="nothing"/>
      <w:lvlText w:val="%1　"/>
      <w:lvlJc w:val="left"/>
      <w:pPr>
        <w:ind w:left="0" w:firstLine="400"/>
      </w:pPr>
      <w:rPr>
        <w:rFonts w:hint="eastAsia"/>
      </w:rPr>
    </w:lvl>
  </w:abstractNum>
  <w:abstractNum w:abstractNumId="1" w15:restartNumberingAfterBreak="0">
    <w:nsid w:val="09416579"/>
    <w:multiLevelType w:val="singleLevel"/>
    <w:tmpl w:val="09416579"/>
    <w:lvl w:ilvl="0">
      <w:start w:val="4"/>
      <w:numFmt w:val="chineseCounting"/>
      <w:suff w:val="nothing"/>
      <w:lvlText w:val="%1、"/>
      <w:lvlJc w:val="left"/>
      <w:rPr>
        <w:rFonts w:hint="eastAsia"/>
      </w:rPr>
    </w:lvl>
  </w:abstractNum>
  <w:abstractNum w:abstractNumId="2" w15:restartNumberingAfterBreak="0">
    <w:nsid w:val="1C162956"/>
    <w:multiLevelType w:val="multilevel"/>
    <w:tmpl w:val="1C162956"/>
    <w:lvl w:ilvl="0">
      <w:start w:val="1"/>
      <w:numFmt w:val="decimalEnclosedCircle"/>
      <w:lvlText w:val="%1"/>
      <w:lvlJc w:val="left"/>
      <w:pPr>
        <w:ind w:left="480" w:hanging="480"/>
      </w:pPr>
      <w:rPr>
        <w:rFonts w:ascii="宋体" w:eastAsia="宋体" w:hAnsi="宋体" w:hint="default"/>
        <w:sz w:val="2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5527A07"/>
    <w:multiLevelType w:val="multilevel"/>
    <w:tmpl w:val="25527A07"/>
    <w:lvl w:ilvl="0">
      <w:start w:val="1"/>
      <w:numFmt w:val="decimalEnclosedCircle"/>
      <w:lvlText w:val="%1"/>
      <w:lvlJc w:val="left"/>
      <w:pPr>
        <w:ind w:left="420" w:hanging="420"/>
      </w:pPr>
      <w:rPr>
        <w:rFonts w:ascii="宋体" w:eastAsia="宋体" w:hAnsi="宋体" w:hint="default"/>
        <w:sz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DA00F7F"/>
    <w:multiLevelType w:val="multilevel"/>
    <w:tmpl w:val="2DA00F7F"/>
    <w:lvl w:ilvl="0">
      <w:start w:val="1"/>
      <w:numFmt w:val="decimalEnclosedCircle"/>
      <w:lvlText w:val="%1"/>
      <w:lvlJc w:val="left"/>
      <w:pPr>
        <w:ind w:left="420" w:hanging="420"/>
      </w:pPr>
      <w:rPr>
        <w:rFonts w:ascii="宋体" w:eastAsia="宋体" w:hAnsi="宋体" w:hint="default"/>
        <w:sz w:val="22"/>
      </w:rPr>
    </w:lvl>
    <w:lvl w:ilvl="1">
      <w:start w:val="1"/>
      <w:numFmt w:val="lowerLetter"/>
      <w:lvlText w:val="%2)"/>
      <w:lvlJc w:val="left"/>
      <w:pPr>
        <w:ind w:left="720" w:hanging="420"/>
      </w:pPr>
    </w:lvl>
    <w:lvl w:ilvl="2">
      <w:start w:val="1"/>
      <w:numFmt w:val="lowerRoman"/>
      <w:lvlText w:val="%3."/>
      <w:lvlJc w:val="right"/>
      <w:pPr>
        <w:ind w:left="1140" w:hanging="420"/>
      </w:pPr>
    </w:lvl>
    <w:lvl w:ilvl="3">
      <w:start w:val="1"/>
      <w:numFmt w:val="decimal"/>
      <w:lvlText w:val="%4."/>
      <w:lvlJc w:val="left"/>
      <w:pPr>
        <w:ind w:left="1560" w:hanging="420"/>
      </w:pPr>
    </w:lvl>
    <w:lvl w:ilvl="4">
      <w:start w:val="1"/>
      <w:numFmt w:val="lowerLetter"/>
      <w:lvlText w:val="%5)"/>
      <w:lvlJc w:val="left"/>
      <w:pPr>
        <w:ind w:left="1980" w:hanging="420"/>
      </w:pPr>
    </w:lvl>
    <w:lvl w:ilvl="5">
      <w:start w:val="1"/>
      <w:numFmt w:val="lowerRoman"/>
      <w:lvlText w:val="%6."/>
      <w:lvlJc w:val="right"/>
      <w:pPr>
        <w:ind w:left="2400" w:hanging="420"/>
      </w:pPr>
    </w:lvl>
    <w:lvl w:ilvl="6">
      <w:start w:val="1"/>
      <w:numFmt w:val="decimal"/>
      <w:lvlText w:val="%7."/>
      <w:lvlJc w:val="left"/>
      <w:pPr>
        <w:ind w:left="2820" w:hanging="420"/>
      </w:pPr>
    </w:lvl>
    <w:lvl w:ilvl="7">
      <w:start w:val="1"/>
      <w:numFmt w:val="lowerLetter"/>
      <w:lvlText w:val="%8)"/>
      <w:lvlJc w:val="left"/>
      <w:pPr>
        <w:ind w:left="3240" w:hanging="420"/>
      </w:pPr>
    </w:lvl>
    <w:lvl w:ilvl="8">
      <w:start w:val="1"/>
      <w:numFmt w:val="lowerRoman"/>
      <w:lvlText w:val="%9."/>
      <w:lvlJc w:val="right"/>
      <w:pPr>
        <w:ind w:left="3660" w:hanging="420"/>
      </w:pPr>
    </w:lvl>
  </w:abstractNum>
  <w:abstractNum w:abstractNumId="5" w15:restartNumberingAfterBreak="0">
    <w:nsid w:val="4658708F"/>
    <w:multiLevelType w:val="multilevel"/>
    <w:tmpl w:val="4658708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3C6E40"/>
    <w:multiLevelType w:val="singleLevel"/>
    <w:tmpl w:val="4D3C6E40"/>
    <w:lvl w:ilvl="0">
      <w:start w:val="1"/>
      <w:numFmt w:val="decimalEnclosedCircleChinese"/>
      <w:suff w:val="nothing"/>
      <w:lvlText w:val="%1　"/>
      <w:lvlJc w:val="left"/>
      <w:pPr>
        <w:ind w:left="0" w:firstLine="400"/>
      </w:pPr>
      <w:rPr>
        <w:rFonts w:hint="eastAsia"/>
      </w:rPr>
    </w:lvl>
  </w:abstractNum>
  <w:abstractNum w:abstractNumId="7" w15:restartNumberingAfterBreak="0">
    <w:nsid w:val="53C1692D"/>
    <w:multiLevelType w:val="multilevel"/>
    <w:tmpl w:val="53C1692D"/>
    <w:lvl w:ilvl="0">
      <w:start w:val="1"/>
      <w:numFmt w:val="decimalEnclosedCircle"/>
      <w:lvlText w:val="%1"/>
      <w:lvlJc w:val="left"/>
      <w:pPr>
        <w:ind w:left="420" w:hanging="420"/>
      </w:pPr>
      <w:rPr>
        <w:rFonts w:ascii="宋体" w:eastAsia="宋体" w:hAnsi="宋体" w:hint="default"/>
        <w:sz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0AA261D"/>
    <w:multiLevelType w:val="multilevel"/>
    <w:tmpl w:val="60AA261D"/>
    <w:lvl w:ilvl="0">
      <w:start w:val="1"/>
      <w:numFmt w:val="decimal"/>
      <w:lvlText w:val="%1)"/>
      <w:lvlJc w:val="left"/>
      <w:pPr>
        <w:ind w:left="1027" w:hanging="420"/>
      </w:pPr>
    </w:lvl>
    <w:lvl w:ilvl="1">
      <w:start w:val="1"/>
      <w:numFmt w:val="lowerLetter"/>
      <w:lvlText w:val="%2)"/>
      <w:lvlJc w:val="left"/>
      <w:pPr>
        <w:ind w:left="1447" w:hanging="420"/>
      </w:pPr>
    </w:lvl>
    <w:lvl w:ilvl="2">
      <w:start w:val="1"/>
      <w:numFmt w:val="lowerRoman"/>
      <w:lvlText w:val="%3."/>
      <w:lvlJc w:val="right"/>
      <w:pPr>
        <w:ind w:left="1867" w:hanging="420"/>
      </w:pPr>
    </w:lvl>
    <w:lvl w:ilvl="3">
      <w:start w:val="1"/>
      <w:numFmt w:val="decimal"/>
      <w:lvlText w:val="%4."/>
      <w:lvlJc w:val="left"/>
      <w:pPr>
        <w:ind w:left="2287" w:hanging="420"/>
      </w:pPr>
    </w:lvl>
    <w:lvl w:ilvl="4">
      <w:start w:val="1"/>
      <w:numFmt w:val="lowerLetter"/>
      <w:lvlText w:val="%5)"/>
      <w:lvlJc w:val="left"/>
      <w:pPr>
        <w:ind w:left="2707" w:hanging="420"/>
      </w:pPr>
    </w:lvl>
    <w:lvl w:ilvl="5">
      <w:start w:val="1"/>
      <w:numFmt w:val="lowerRoman"/>
      <w:lvlText w:val="%6."/>
      <w:lvlJc w:val="right"/>
      <w:pPr>
        <w:ind w:left="3127" w:hanging="420"/>
      </w:pPr>
    </w:lvl>
    <w:lvl w:ilvl="6">
      <w:start w:val="1"/>
      <w:numFmt w:val="decimal"/>
      <w:lvlText w:val="%7."/>
      <w:lvlJc w:val="left"/>
      <w:pPr>
        <w:ind w:left="3547" w:hanging="420"/>
      </w:pPr>
    </w:lvl>
    <w:lvl w:ilvl="7">
      <w:start w:val="1"/>
      <w:numFmt w:val="lowerLetter"/>
      <w:lvlText w:val="%8)"/>
      <w:lvlJc w:val="left"/>
      <w:pPr>
        <w:ind w:left="3967" w:hanging="420"/>
      </w:pPr>
    </w:lvl>
    <w:lvl w:ilvl="8">
      <w:start w:val="1"/>
      <w:numFmt w:val="lowerRoman"/>
      <w:lvlText w:val="%9."/>
      <w:lvlJc w:val="right"/>
      <w:pPr>
        <w:ind w:left="4387" w:hanging="420"/>
      </w:pPr>
    </w:lvl>
  </w:abstractNum>
  <w:abstractNum w:abstractNumId="9" w15:restartNumberingAfterBreak="0">
    <w:nsid w:val="65EDCADB"/>
    <w:multiLevelType w:val="singleLevel"/>
    <w:tmpl w:val="65EDCADB"/>
    <w:lvl w:ilvl="0">
      <w:start w:val="1"/>
      <w:numFmt w:val="decimalEnclosedCircleChinese"/>
      <w:suff w:val="nothing"/>
      <w:lvlText w:val="%1　"/>
      <w:lvlJc w:val="left"/>
      <w:pPr>
        <w:ind w:left="0" w:firstLine="400"/>
      </w:pPr>
      <w:rPr>
        <w:rFonts w:hint="eastAsia"/>
      </w:rPr>
    </w:lvl>
  </w:abstractNum>
  <w:abstractNum w:abstractNumId="10" w15:restartNumberingAfterBreak="0">
    <w:nsid w:val="6D3A15D8"/>
    <w:multiLevelType w:val="multilevel"/>
    <w:tmpl w:val="6D3A15D8"/>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F774378"/>
    <w:multiLevelType w:val="multilevel"/>
    <w:tmpl w:val="7F774378"/>
    <w:lvl w:ilvl="0">
      <w:start w:val="1"/>
      <w:numFmt w:val="decimalEnclosedCircle"/>
      <w:lvlText w:val="%1"/>
      <w:lvlJc w:val="left"/>
      <w:pPr>
        <w:ind w:left="420" w:hanging="420"/>
      </w:pPr>
      <w:rPr>
        <w:rFonts w:ascii="宋体" w:eastAsia="宋体" w:hAnsi="宋体" w:hint="default"/>
        <w:sz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92058112">
    <w:abstractNumId w:val="10"/>
  </w:num>
  <w:num w:numId="2" w16cid:durableId="1596473652">
    <w:abstractNumId w:val="5"/>
  </w:num>
  <w:num w:numId="3" w16cid:durableId="1869177504">
    <w:abstractNumId w:val="11"/>
  </w:num>
  <w:num w:numId="4" w16cid:durableId="1338193390">
    <w:abstractNumId w:val="7"/>
  </w:num>
  <w:num w:numId="5" w16cid:durableId="223759017">
    <w:abstractNumId w:val="4"/>
  </w:num>
  <w:num w:numId="6" w16cid:durableId="1051265661">
    <w:abstractNumId w:val="3"/>
  </w:num>
  <w:num w:numId="7" w16cid:durableId="1609507882">
    <w:abstractNumId w:val="2"/>
  </w:num>
  <w:num w:numId="8" w16cid:durableId="571278086">
    <w:abstractNumId w:val="0"/>
  </w:num>
  <w:num w:numId="9" w16cid:durableId="593243011">
    <w:abstractNumId w:val="9"/>
  </w:num>
  <w:num w:numId="10" w16cid:durableId="681737429">
    <w:abstractNumId w:val="6"/>
  </w:num>
  <w:num w:numId="11" w16cid:durableId="2022003337">
    <w:abstractNumId w:val="8"/>
  </w:num>
  <w:num w:numId="12" w16cid:durableId="30673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9"/>
  <w:doNotHyphenateCaps/>
  <w:drawingGridHorizontalSpacing w:val="120"/>
  <w:drawingGridVerticalSpacing w:val="194"/>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3MDYyZTgxZDcxYWJkNDQ1MDU4YWE2NTJkOGZlNzYifQ=="/>
  </w:docVars>
  <w:rsids>
    <w:rsidRoot w:val="00172A27"/>
    <w:rsid w:val="000001F8"/>
    <w:rsid w:val="0000300B"/>
    <w:rsid w:val="00005DE9"/>
    <w:rsid w:val="0001004E"/>
    <w:rsid w:val="00010480"/>
    <w:rsid w:val="000118EF"/>
    <w:rsid w:val="00013A1A"/>
    <w:rsid w:val="00013E64"/>
    <w:rsid w:val="00023D14"/>
    <w:rsid w:val="0002543B"/>
    <w:rsid w:val="00027ED0"/>
    <w:rsid w:val="00031374"/>
    <w:rsid w:val="000313FA"/>
    <w:rsid w:val="000336F4"/>
    <w:rsid w:val="00034C20"/>
    <w:rsid w:val="0004139B"/>
    <w:rsid w:val="00046556"/>
    <w:rsid w:val="000507A1"/>
    <w:rsid w:val="00050A6B"/>
    <w:rsid w:val="00050FE5"/>
    <w:rsid w:val="0005392F"/>
    <w:rsid w:val="00056799"/>
    <w:rsid w:val="00064DF1"/>
    <w:rsid w:val="00072C95"/>
    <w:rsid w:val="000732F8"/>
    <w:rsid w:val="00073ED7"/>
    <w:rsid w:val="0007757B"/>
    <w:rsid w:val="00080E9E"/>
    <w:rsid w:val="0008448F"/>
    <w:rsid w:val="00093F35"/>
    <w:rsid w:val="00094A89"/>
    <w:rsid w:val="00096014"/>
    <w:rsid w:val="000964BC"/>
    <w:rsid w:val="00097035"/>
    <w:rsid w:val="000A17B6"/>
    <w:rsid w:val="000A3BE3"/>
    <w:rsid w:val="000A7B76"/>
    <w:rsid w:val="000B1627"/>
    <w:rsid w:val="000B4DD4"/>
    <w:rsid w:val="000C0598"/>
    <w:rsid w:val="000C253B"/>
    <w:rsid w:val="000C2E6E"/>
    <w:rsid w:val="000C310B"/>
    <w:rsid w:val="000C56EC"/>
    <w:rsid w:val="000D1A70"/>
    <w:rsid w:val="000D482B"/>
    <w:rsid w:val="000E00D5"/>
    <w:rsid w:val="000E2882"/>
    <w:rsid w:val="000E344D"/>
    <w:rsid w:val="000F092F"/>
    <w:rsid w:val="000F5EE8"/>
    <w:rsid w:val="000F75FC"/>
    <w:rsid w:val="00100973"/>
    <w:rsid w:val="001100D1"/>
    <w:rsid w:val="00114736"/>
    <w:rsid w:val="00115C13"/>
    <w:rsid w:val="00116568"/>
    <w:rsid w:val="00120033"/>
    <w:rsid w:val="00120579"/>
    <w:rsid w:val="00121CA3"/>
    <w:rsid w:val="00121D12"/>
    <w:rsid w:val="001245EC"/>
    <w:rsid w:val="0012774D"/>
    <w:rsid w:val="001334D0"/>
    <w:rsid w:val="00133CDE"/>
    <w:rsid w:val="00135DB5"/>
    <w:rsid w:val="00145CAA"/>
    <w:rsid w:val="00145DAF"/>
    <w:rsid w:val="001472AD"/>
    <w:rsid w:val="00150A3B"/>
    <w:rsid w:val="00155CF5"/>
    <w:rsid w:val="00156B3B"/>
    <w:rsid w:val="00156E22"/>
    <w:rsid w:val="001601C0"/>
    <w:rsid w:val="00162954"/>
    <w:rsid w:val="00171501"/>
    <w:rsid w:val="00172171"/>
    <w:rsid w:val="001723DB"/>
    <w:rsid w:val="00172A27"/>
    <w:rsid w:val="0017492D"/>
    <w:rsid w:val="00187CE4"/>
    <w:rsid w:val="0019015E"/>
    <w:rsid w:val="001906E2"/>
    <w:rsid w:val="00190C55"/>
    <w:rsid w:val="00195BE0"/>
    <w:rsid w:val="00197218"/>
    <w:rsid w:val="00197247"/>
    <w:rsid w:val="001A054C"/>
    <w:rsid w:val="001A1489"/>
    <w:rsid w:val="001A3DF1"/>
    <w:rsid w:val="001A4530"/>
    <w:rsid w:val="001A4EFF"/>
    <w:rsid w:val="001A5629"/>
    <w:rsid w:val="001A64B6"/>
    <w:rsid w:val="001A7AE9"/>
    <w:rsid w:val="001B0743"/>
    <w:rsid w:val="001B1832"/>
    <w:rsid w:val="001B3061"/>
    <w:rsid w:val="001B7079"/>
    <w:rsid w:val="001C0014"/>
    <w:rsid w:val="001C0E66"/>
    <w:rsid w:val="001C17A9"/>
    <w:rsid w:val="001C17BF"/>
    <w:rsid w:val="001C2E05"/>
    <w:rsid w:val="001C4435"/>
    <w:rsid w:val="001C66DF"/>
    <w:rsid w:val="001C7C17"/>
    <w:rsid w:val="001D09F5"/>
    <w:rsid w:val="001D2946"/>
    <w:rsid w:val="001D5121"/>
    <w:rsid w:val="001D7930"/>
    <w:rsid w:val="001E166A"/>
    <w:rsid w:val="001E2D50"/>
    <w:rsid w:val="001E3CBE"/>
    <w:rsid w:val="001E6D5F"/>
    <w:rsid w:val="001F204D"/>
    <w:rsid w:val="001F25C3"/>
    <w:rsid w:val="001F42A4"/>
    <w:rsid w:val="001F7DBB"/>
    <w:rsid w:val="00200210"/>
    <w:rsid w:val="00201312"/>
    <w:rsid w:val="00203AAD"/>
    <w:rsid w:val="00206E03"/>
    <w:rsid w:val="0021442C"/>
    <w:rsid w:val="00214B86"/>
    <w:rsid w:val="0021572B"/>
    <w:rsid w:val="00220591"/>
    <w:rsid w:val="002212E5"/>
    <w:rsid w:val="00222838"/>
    <w:rsid w:val="0022291E"/>
    <w:rsid w:val="002253F1"/>
    <w:rsid w:val="00233EAE"/>
    <w:rsid w:val="00237911"/>
    <w:rsid w:val="002379DB"/>
    <w:rsid w:val="00241657"/>
    <w:rsid w:val="002456E0"/>
    <w:rsid w:val="00247FC1"/>
    <w:rsid w:val="002501F7"/>
    <w:rsid w:val="002515A4"/>
    <w:rsid w:val="002533D9"/>
    <w:rsid w:val="00253D75"/>
    <w:rsid w:val="0025553A"/>
    <w:rsid w:val="00256022"/>
    <w:rsid w:val="00262A0C"/>
    <w:rsid w:val="002719B5"/>
    <w:rsid w:val="00283DF6"/>
    <w:rsid w:val="00284B38"/>
    <w:rsid w:val="00286A2D"/>
    <w:rsid w:val="00286D4B"/>
    <w:rsid w:val="00290665"/>
    <w:rsid w:val="00292E97"/>
    <w:rsid w:val="002937A2"/>
    <w:rsid w:val="00294B77"/>
    <w:rsid w:val="00296A60"/>
    <w:rsid w:val="002A233D"/>
    <w:rsid w:val="002A3418"/>
    <w:rsid w:val="002A5217"/>
    <w:rsid w:val="002A6F7A"/>
    <w:rsid w:val="002B316D"/>
    <w:rsid w:val="002B7024"/>
    <w:rsid w:val="002B7ABD"/>
    <w:rsid w:val="002C1761"/>
    <w:rsid w:val="002C3148"/>
    <w:rsid w:val="002C5297"/>
    <w:rsid w:val="002C6688"/>
    <w:rsid w:val="002C7ADB"/>
    <w:rsid w:val="002D6493"/>
    <w:rsid w:val="002D6C1A"/>
    <w:rsid w:val="002E09D2"/>
    <w:rsid w:val="002E4559"/>
    <w:rsid w:val="002E795B"/>
    <w:rsid w:val="002E7995"/>
    <w:rsid w:val="002F0796"/>
    <w:rsid w:val="002F62A4"/>
    <w:rsid w:val="002F65B5"/>
    <w:rsid w:val="002F785D"/>
    <w:rsid w:val="00300F62"/>
    <w:rsid w:val="00304419"/>
    <w:rsid w:val="00306738"/>
    <w:rsid w:val="0031078F"/>
    <w:rsid w:val="0032543E"/>
    <w:rsid w:val="00325FBE"/>
    <w:rsid w:val="0032656B"/>
    <w:rsid w:val="00326E6C"/>
    <w:rsid w:val="00332BD1"/>
    <w:rsid w:val="00334467"/>
    <w:rsid w:val="003358D5"/>
    <w:rsid w:val="003358F2"/>
    <w:rsid w:val="0033630F"/>
    <w:rsid w:val="003374DE"/>
    <w:rsid w:val="003402FF"/>
    <w:rsid w:val="00342168"/>
    <w:rsid w:val="003425AC"/>
    <w:rsid w:val="00343CA0"/>
    <w:rsid w:val="00361F4A"/>
    <w:rsid w:val="003702BC"/>
    <w:rsid w:val="00372177"/>
    <w:rsid w:val="00375752"/>
    <w:rsid w:val="00382AD4"/>
    <w:rsid w:val="00383805"/>
    <w:rsid w:val="0038441C"/>
    <w:rsid w:val="003858A1"/>
    <w:rsid w:val="00386D61"/>
    <w:rsid w:val="003872C6"/>
    <w:rsid w:val="003A07E0"/>
    <w:rsid w:val="003A0884"/>
    <w:rsid w:val="003A1403"/>
    <w:rsid w:val="003A18EE"/>
    <w:rsid w:val="003A19FF"/>
    <w:rsid w:val="003A3225"/>
    <w:rsid w:val="003A778F"/>
    <w:rsid w:val="003B0930"/>
    <w:rsid w:val="003B2FDF"/>
    <w:rsid w:val="003B51A7"/>
    <w:rsid w:val="003C1DC3"/>
    <w:rsid w:val="003C22ED"/>
    <w:rsid w:val="003C35CA"/>
    <w:rsid w:val="003C76AB"/>
    <w:rsid w:val="003F0E62"/>
    <w:rsid w:val="003F328B"/>
    <w:rsid w:val="00400433"/>
    <w:rsid w:val="00400E90"/>
    <w:rsid w:val="0040241C"/>
    <w:rsid w:val="0041039D"/>
    <w:rsid w:val="0041056B"/>
    <w:rsid w:val="0041573B"/>
    <w:rsid w:val="004175DA"/>
    <w:rsid w:val="00417CF4"/>
    <w:rsid w:val="00417D20"/>
    <w:rsid w:val="00420E65"/>
    <w:rsid w:val="00423B86"/>
    <w:rsid w:val="004255FE"/>
    <w:rsid w:val="00431121"/>
    <w:rsid w:val="004339A1"/>
    <w:rsid w:val="00435E63"/>
    <w:rsid w:val="00436F2B"/>
    <w:rsid w:val="00443FEF"/>
    <w:rsid w:val="00445E14"/>
    <w:rsid w:val="004655D4"/>
    <w:rsid w:val="00467D8A"/>
    <w:rsid w:val="0047071A"/>
    <w:rsid w:val="0047368F"/>
    <w:rsid w:val="004807EB"/>
    <w:rsid w:val="00484317"/>
    <w:rsid w:val="00490C15"/>
    <w:rsid w:val="00490D50"/>
    <w:rsid w:val="00492F1E"/>
    <w:rsid w:val="004941C5"/>
    <w:rsid w:val="00494AE1"/>
    <w:rsid w:val="004A0C82"/>
    <w:rsid w:val="004A1189"/>
    <w:rsid w:val="004A16A8"/>
    <w:rsid w:val="004A1EA0"/>
    <w:rsid w:val="004A7583"/>
    <w:rsid w:val="004B7A22"/>
    <w:rsid w:val="004C231C"/>
    <w:rsid w:val="004C3FE2"/>
    <w:rsid w:val="004C68B8"/>
    <w:rsid w:val="004D5C3B"/>
    <w:rsid w:val="004D7D3E"/>
    <w:rsid w:val="004E0B65"/>
    <w:rsid w:val="004E2941"/>
    <w:rsid w:val="004E43D0"/>
    <w:rsid w:val="004E5BFF"/>
    <w:rsid w:val="004E6552"/>
    <w:rsid w:val="004F2E47"/>
    <w:rsid w:val="004F6BE6"/>
    <w:rsid w:val="00501327"/>
    <w:rsid w:val="005032AF"/>
    <w:rsid w:val="00511E15"/>
    <w:rsid w:val="005127A5"/>
    <w:rsid w:val="00520849"/>
    <w:rsid w:val="00520870"/>
    <w:rsid w:val="005235EC"/>
    <w:rsid w:val="00526B0F"/>
    <w:rsid w:val="00527F14"/>
    <w:rsid w:val="00531334"/>
    <w:rsid w:val="005329D3"/>
    <w:rsid w:val="00535EA2"/>
    <w:rsid w:val="005421D4"/>
    <w:rsid w:val="00542BFA"/>
    <w:rsid w:val="00542F12"/>
    <w:rsid w:val="005440B3"/>
    <w:rsid w:val="00552764"/>
    <w:rsid w:val="00552ED4"/>
    <w:rsid w:val="00557D38"/>
    <w:rsid w:val="005600F8"/>
    <w:rsid w:val="0056200E"/>
    <w:rsid w:val="00564A37"/>
    <w:rsid w:val="00564F43"/>
    <w:rsid w:val="00567B46"/>
    <w:rsid w:val="005779B6"/>
    <w:rsid w:val="00582DB8"/>
    <w:rsid w:val="0058614F"/>
    <w:rsid w:val="00586C4A"/>
    <w:rsid w:val="005916C0"/>
    <w:rsid w:val="00591BF1"/>
    <w:rsid w:val="00592BCC"/>
    <w:rsid w:val="00595AB7"/>
    <w:rsid w:val="005A001C"/>
    <w:rsid w:val="005A295F"/>
    <w:rsid w:val="005A4455"/>
    <w:rsid w:val="005A481F"/>
    <w:rsid w:val="005A4A64"/>
    <w:rsid w:val="005A5FCB"/>
    <w:rsid w:val="005B07B1"/>
    <w:rsid w:val="005B260D"/>
    <w:rsid w:val="005B3579"/>
    <w:rsid w:val="005B47BD"/>
    <w:rsid w:val="005B4C56"/>
    <w:rsid w:val="005B54CD"/>
    <w:rsid w:val="005C0A3C"/>
    <w:rsid w:val="005C3944"/>
    <w:rsid w:val="005C5B31"/>
    <w:rsid w:val="005D1DEE"/>
    <w:rsid w:val="005D552A"/>
    <w:rsid w:val="005D73E4"/>
    <w:rsid w:val="005D79AA"/>
    <w:rsid w:val="005E2907"/>
    <w:rsid w:val="005E34A2"/>
    <w:rsid w:val="005E6F4E"/>
    <w:rsid w:val="005F2F3D"/>
    <w:rsid w:val="006003EA"/>
    <w:rsid w:val="00601CD2"/>
    <w:rsid w:val="006043E2"/>
    <w:rsid w:val="00606588"/>
    <w:rsid w:val="006077F5"/>
    <w:rsid w:val="00607A67"/>
    <w:rsid w:val="00607C53"/>
    <w:rsid w:val="00611E9A"/>
    <w:rsid w:val="0061258F"/>
    <w:rsid w:val="00613517"/>
    <w:rsid w:val="00614AF7"/>
    <w:rsid w:val="00615C68"/>
    <w:rsid w:val="00617EE6"/>
    <w:rsid w:val="00624AD1"/>
    <w:rsid w:val="0063027A"/>
    <w:rsid w:val="00630F31"/>
    <w:rsid w:val="00635FEB"/>
    <w:rsid w:val="00636B10"/>
    <w:rsid w:val="00637FE6"/>
    <w:rsid w:val="00650DAA"/>
    <w:rsid w:val="00655201"/>
    <w:rsid w:val="006565A6"/>
    <w:rsid w:val="00657B4F"/>
    <w:rsid w:val="0066381E"/>
    <w:rsid w:val="006638F7"/>
    <w:rsid w:val="00664B96"/>
    <w:rsid w:val="00670EEB"/>
    <w:rsid w:val="00672191"/>
    <w:rsid w:val="00672917"/>
    <w:rsid w:val="006732EC"/>
    <w:rsid w:val="006760EA"/>
    <w:rsid w:val="00677DA9"/>
    <w:rsid w:val="00691818"/>
    <w:rsid w:val="006A34F9"/>
    <w:rsid w:val="006A4E9D"/>
    <w:rsid w:val="006A4F69"/>
    <w:rsid w:val="006A61FF"/>
    <w:rsid w:val="006A6576"/>
    <w:rsid w:val="006A7E7F"/>
    <w:rsid w:val="006B124A"/>
    <w:rsid w:val="006B156C"/>
    <w:rsid w:val="006B15F7"/>
    <w:rsid w:val="006B3159"/>
    <w:rsid w:val="006B3EDB"/>
    <w:rsid w:val="006B708D"/>
    <w:rsid w:val="006C17AB"/>
    <w:rsid w:val="006C4E59"/>
    <w:rsid w:val="006C5794"/>
    <w:rsid w:val="006C5ECA"/>
    <w:rsid w:val="006D00B7"/>
    <w:rsid w:val="006D0A6F"/>
    <w:rsid w:val="006D19C0"/>
    <w:rsid w:val="006E0252"/>
    <w:rsid w:val="006E03C2"/>
    <w:rsid w:val="006E11CB"/>
    <w:rsid w:val="006E5200"/>
    <w:rsid w:val="006E5AD8"/>
    <w:rsid w:val="006E789B"/>
    <w:rsid w:val="006F11B1"/>
    <w:rsid w:val="006F3769"/>
    <w:rsid w:val="00702F25"/>
    <w:rsid w:val="00704F2A"/>
    <w:rsid w:val="007052D9"/>
    <w:rsid w:val="007053BF"/>
    <w:rsid w:val="00712F85"/>
    <w:rsid w:val="007147C9"/>
    <w:rsid w:val="00722BF1"/>
    <w:rsid w:val="00723D0C"/>
    <w:rsid w:val="00726291"/>
    <w:rsid w:val="00730673"/>
    <w:rsid w:val="0073180A"/>
    <w:rsid w:val="00732DFB"/>
    <w:rsid w:val="00735EC6"/>
    <w:rsid w:val="00741F00"/>
    <w:rsid w:val="00741F48"/>
    <w:rsid w:val="007450C3"/>
    <w:rsid w:val="00750ACF"/>
    <w:rsid w:val="00753550"/>
    <w:rsid w:val="00754E02"/>
    <w:rsid w:val="00757D7D"/>
    <w:rsid w:val="00760057"/>
    <w:rsid w:val="00761783"/>
    <w:rsid w:val="00764A76"/>
    <w:rsid w:val="00765E83"/>
    <w:rsid w:val="007708F0"/>
    <w:rsid w:val="00771C26"/>
    <w:rsid w:val="0077241F"/>
    <w:rsid w:val="00772825"/>
    <w:rsid w:val="00773479"/>
    <w:rsid w:val="007734D8"/>
    <w:rsid w:val="0077465E"/>
    <w:rsid w:val="00775A81"/>
    <w:rsid w:val="007852DA"/>
    <w:rsid w:val="0078540B"/>
    <w:rsid w:val="00787F9A"/>
    <w:rsid w:val="00790244"/>
    <w:rsid w:val="00790283"/>
    <w:rsid w:val="007964ED"/>
    <w:rsid w:val="007A6A8F"/>
    <w:rsid w:val="007B0EEE"/>
    <w:rsid w:val="007B54F2"/>
    <w:rsid w:val="007C1295"/>
    <w:rsid w:val="007C7990"/>
    <w:rsid w:val="007D1D64"/>
    <w:rsid w:val="007D35D7"/>
    <w:rsid w:val="007E13B1"/>
    <w:rsid w:val="007E238B"/>
    <w:rsid w:val="007E5112"/>
    <w:rsid w:val="007E7EC5"/>
    <w:rsid w:val="007F1A82"/>
    <w:rsid w:val="007F29BA"/>
    <w:rsid w:val="007F7EE8"/>
    <w:rsid w:val="008063F9"/>
    <w:rsid w:val="00811DBD"/>
    <w:rsid w:val="00815863"/>
    <w:rsid w:val="008159EA"/>
    <w:rsid w:val="008177B3"/>
    <w:rsid w:val="0082380D"/>
    <w:rsid w:val="00834132"/>
    <w:rsid w:val="0083503F"/>
    <w:rsid w:val="00837355"/>
    <w:rsid w:val="0084175D"/>
    <w:rsid w:val="00842DFD"/>
    <w:rsid w:val="00846E41"/>
    <w:rsid w:val="00847453"/>
    <w:rsid w:val="00851645"/>
    <w:rsid w:val="00854E19"/>
    <w:rsid w:val="008554A2"/>
    <w:rsid w:val="0086153A"/>
    <w:rsid w:val="00862312"/>
    <w:rsid w:val="0086231D"/>
    <w:rsid w:val="0086233F"/>
    <w:rsid w:val="00863190"/>
    <w:rsid w:val="008728AF"/>
    <w:rsid w:val="00874B9E"/>
    <w:rsid w:val="00875203"/>
    <w:rsid w:val="008767D5"/>
    <w:rsid w:val="00876AC4"/>
    <w:rsid w:val="008816CB"/>
    <w:rsid w:val="0088360B"/>
    <w:rsid w:val="00884C1C"/>
    <w:rsid w:val="008939F6"/>
    <w:rsid w:val="00894308"/>
    <w:rsid w:val="00895A38"/>
    <w:rsid w:val="00897343"/>
    <w:rsid w:val="00897743"/>
    <w:rsid w:val="00897F20"/>
    <w:rsid w:val="008A0F2B"/>
    <w:rsid w:val="008A260D"/>
    <w:rsid w:val="008A295E"/>
    <w:rsid w:val="008A50D2"/>
    <w:rsid w:val="008A7E48"/>
    <w:rsid w:val="008B107A"/>
    <w:rsid w:val="008B1D12"/>
    <w:rsid w:val="008B1F6E"/>
    <w:rsid w:val="008B3401"/>
    <w:rsid w:val="008C3058"/>
    <w:rsid w:val="008C4E80"/>
    <w:rsid w:val="008C51BC"/>
    <w:rsid w:val="008C650E"/>
    <w:rsid w:val="008C7EC1"/>
    <w:rsid w:val="008D6145"/>
    <w:rsid w:val="008D6C12"/>
    <w:rsid w:val="008D6CDD"/>
    <w:rsid w:val="008D7A2A"/>
    <w:rsid w:val="008E70E3"/>
    <w:rsid w:val="008F7C4E"/>
    <w:rsid w:val="008F7FEA"/>
    <w:rsid w:val="00900326"/>
    <w:rsid w:val="009073EF"/>
    <w:rsid w:val="009108AF"/>
    <w:rsid w:val="0091177E"/>
    <w:rsid w:val="0091394B"/>
    <w:rsid w:val="00916843"/>
    <w:rsid w:val="00917373"/>
    <w:rsid w:val="0092124C"/>
    <w:rsid w:val="00924688"/>
    <w:rsid w:val="0092561C"/>
    <w:rsid w:val="00925CD9"/>
    <w:rsid w:val="00927055"/>
    <w:rsid w:val="00930B71"/>
    <w:rsid w:val="00932941"/>
    <w:rsid w:val="00941B13"/>
    <w:rsid w:val="0094660B"/>
    <w:rsid w:val="009466A6"/>
    <w:rsid w:val="00946B0D"/>
    <w:rsid w:val="00955896"/>
    <w:rsid w:val="00956D2E"/>
    <w:rsid w:val="009625C4"/>
    <w:rsid w:val="00963A82"/>
    <w:rsid w:val="009733FB"/>
    <w:rsid w:val="00977103"/>
    <w:rsid w:val="00977336"/>
    <w:rsid w:val="00980489"/>
    <w:rsid w:val="009807E7"/>
    <w:rsid w:val="00982054"/>
    <w:rsid w:val="009832E8"/>
    <w:rsid w:val="009833DD"/>
    <w:rsid w:val="00985BD9"/>
    <w:rsid w:val="00986D1E"/>
    <w:rsid w:val="00986FF4"/>
    <w:rsid w:val="009925EF"/>
    <w:rsid w:val="00993C2F"/>
    <w:rsid w:val="00994B53"/>
    <w:rsid w:val="009955C5"/>
    <w:rsid w:val="00996D81"/>
    <w:rsid w:val="00996E17"/>
    <w:rsid w:val="00997A7B"/>
    <w:rsid w:val="009A1860"/>
    <w:rsid w:val="009B01C6"/>
    <w:rsid w:val="009B0476"/>
    <w:rsid w:val="009B4B2C"/>
    <w:rsid w:val="009B7921"/>
    <w:rsid w:val="009C067D"/>
    <w:rsid w:val="009C1193"/>
    <w:rsid w:val="009C209D"/>
    <w:rsid w:val="009C52B2"/>
    <w:rsid w:val="009C5344"/>
    <w:rsid w:val="009C57BD"/>
    <w:rsid w:val="009C5EC7"/>
    <w:rsid w:val="009C7335"/>
    <w:rsid w:val="009C7FFA"/>
    <w:rsid w:val="009D6D6E"/>
    <w:rsid w:val="009E30D4"/>
    <w:rsid w:val="009E52E1"/>
    <w:rsid w:val="009E72D7"/>
    <w:rsid w:val="009F257F"/>
    <w:rsid w:val="00A00AAC"/>
    <w:rsid w:val="00A043F5"/>
    <w:rsid w:val="00A05F71"/>
    <w:rsid w:val="00A06355"/>
    <w:rsid w:val="00A1338C"/>
    <w:rsid w:val="00A13AC5"/>
    <w:rsid w:val="00A15EAF"/>
    <w:rsid w:val="00A17187"/>
    <w:rsid w:val="00A17AAD"/>
    <w:rsid w:val="00A210F0"/>
    <w:rsid w:val="00A319D4"/>
    <w:rsid w:val="00A332CE"/>
    <w:rsid w:val="00A34507"/>
    <w:rsid w:val="00A36E61"/>
    <w:rsid w:val="00A37B77"/>
    <w:rsid w:val="00A37C69"/>
    <w:rsid w:val="00A409C5"/>
    <w:rsid w:val="00A428DE"/>
    <w:rsid w:val="00A42973"/>
    <w:rsid w:val="00A45181"/>
    <w:rsid w:val="00A56138"/>
    <w:rsid w:val="00A63040"/>
    <w:rsid w:val="00A63D09"/>
    <w:rsid w:val="00A655BD"/>
    <w:rsid w:val="00A72DC6"/>
    <w:rsid w:val="00A74807"/>
    <w:rsid w:val="00A77BD4"/>
    <w:rsid w:val="00A8504D"/>
    <w:rsid w:val="00A926B4"/>
    <w:rsid w:val="00A9702D"/>
    <w:rsid w:val="00AA0A20"/>
    <w:rsid w:val="00AA3CA2"/>
    <w:rsid w:val="00AA3E7C"/>
    <w:rsid w:val="00AA3F1F"/>
    <w:rsid w:val="00AA4BD0"/>
    <w:rsid w:val="00AA5783"/>
    <w:rsid w:val="00AA6A8B"/>
    <w:rsid w:val="00AB4DD4"/>
    <w:rsid w:val="00AC23C7"/>
    <w:rsid w:val="00AC3289"/>
    <w:rsid w:val="00AC492B"/>
    <w:rsid w:val="00AD0778"/>
    <w:rsid w:val="00AD367D"/>
    <w:rsid w:val="00AD67B3"/>
    <w:rsid w:val="00AE0BBD"/>
    <w:rsid w:val="00AE1D5B"/>
    <w:rsid w:val="00AE32FD"/>
    <w:rsid w:val="00AE36CA"/>
    <w:rsid w:val="00AE3B25"/>
    <w:rsid w:val="00AE4072"/>
    <w:rsid w:val="00AE6BAA"/>
    <w:rsid w:val="00AE7D06"/>
    <w:rsid w:val="00AF1EC2"/>
    <w:rsid w:val="00AF3C11"/>
    <w:rsid w:val="00AF5D78"/>
    <w:rsid w:val="00B004A1"/>
    <w:rsid w:val="00B00CA8"/>
    <w:rsid w:val="00B0128B"/>
    <w:rsid w:val="00B02D01"/>
    <w:rsid w:val="00B10B3A"/>
    <w:rsid w:val="00B10B82"/>
    <w:rsid w:val="00B12B64"/>
    <w:rsid w:val="00B15B9B"/>
    <w:rsid w:val="00B2256B"/>
    <w:rsid w:val="00B22E72"/>
    <w:rsid w:val="00B241AE"/>
    <w:rsid w:val="00B30962"/>
    <w:rsid w:val="00B31AEC"/>
    <w:rsid w:val="00B323EA"/>
    <w:rsid w:val="00B33AE3"/>
    <w:rsid w:val="00B35143"/>
    <w:rsid w:val="00B365FB"/>
    <w:rsid w:val="00B37021"/>
    <w:rsid w:val="00B4233F"/>
    <w:rsid w:val="00B44826"/>
    <w:rsid w:val="00B452F7"/>
    <w:rsid w:val="00B51377"/>
    <w:rsid w:val="00B519C6"/>
    <w:rsid w:val="00B546FE"/>
    <w:rsid w:val="00B562B2"/>
    <w:rsid w:val="00B56743"/>
    <w:rsid w:val="00B6331B"/>
    <w:rsid w:val="00B65040"/>
    <w:rsid w:val="00B66F0F"/>
    <w:rsid w:val="00B71433"/>
    <w:rsid w:val="00B73DCE"/>
    <w:rsid w:val="00B76047"/>
    <w:rsid w:val="00B76401"/>
    <w:rsid w:val="00B7675B"/>
    <w:rsid w:val="00B80272"/>
    <w:rsid w:val="00B87041"/>
    <w:rsid w:val="00B9017B"/>
    <w:rsid w:val="00B90A6C"/>
    <w:rsid w:val="00B95F38"/>
    <w:rsid w:val="00BA5622"/>
    <w:rsid w:val="00BA5F13"/>
    <w:rsid w:val="00BA7F69"/>
    <w:rsid w:val="00BB0427"/>
    <w:rsid w:val="00BB64F4"/>
    <w:rsid w:val="00BB6AB3"/>
    <w:rsid w:val="00BC23C0"/>
    <w:rsid w:val="00BD0283"/>
    <w:rsid w:val="00BD1A4C"/>
    <w:rsid w:val="00BD44B7"/>
    <w:rsid w:val="00BD46BE"/>
    <w:rsid w:val="00BD6638"/>
    <w:rsid w:val="00BE06D0"/>
    <w:rsid w:val="00BE718B"/>
    <w:rsid w:val="00BE7FA3"/>
    <w:rsid w:val="00BF0257"/>
    <w:rsid w:val="00BF190F"/>
    <w:rsid w:val="00BF2AC0"/>
    <w:rsid w:val="00BF36AF"/>
    <w:rsid w:val="00BF42AC"/>
    <w:rsid w:val="00BF47E7"/>
    <w:rsid w:val="00C00341"/>
    <w:rsid w:val="00C00E90"/>
    <w:rsid w:val="00C00F4C"/>
    <w:rsid w:val="00C02358"/>
    <w:rsid w:val="00C04BA9"/>
    <w:rsid w:val="00C05ED2"/>
    <w:rsid w:val="00C11419"/>
    <w:rsid w:val="00C15F1E"/>
    <w:rsid w:val="00C17E50"/>
    <w:rsid w:val="00C24DE7"/>
    <w:rsid w:val="00C25263"/>
    <w:rsid w:val="00C27D2F"/>
    <w:rsid w:val="00C3133F"/>
    <w:rsid w:val="00C34A28"/>
    <w:rsid w:val="00C34E19"/>
    <w:rsid w:val="00C35830"/>
    <w:rsid w:val="00C36613"/>
    <w:rsid w:val="00C42BB4"/>
    <w:rsid w:val="00C47CB2"/>
    <w:rsid w:val="00C512F5"/>
    <w:rsid w:val="00C555A6"/>
    <w:rsid w:val="00C61699"/>
    <w:rsid w:val="00C70D15"/>
    <w:rsid w:val="00C71920"/>
    <w:rsid w:val="00C72C5D"/>
    <w:rsid w:val="00C73CD1"/>
    <w:rsid w:val="00C7606F"/>
    <w:rsid w:val="00C80E28"/>
    <w:rsid w:val="00C822EC"/>
    <w:rsid w:val="00C82F47"/>
    <w:rsid w:val="00C91A78"/>
    <w:rsid w:val="00C91E2D"/>
    <w:rsid w:val="00C932B0"/>
    <w:rsid w:val="00C93330"/>
    <w:rsid w:val="00C95A1B"/>
    <w:rsid w:val="00C96B01"/>
    <w:rsid w:val="00C9776E"/>
    <w:rsid w:val="00CA01FE"/>
    <w:rsid w:val="00CA092C"/>
    <w:rsid w:val="00CB3543"/>
    <w:rsid w:val="00CB54DA"/>
    <w:rsid w:val="00CB68BE"/>
    <w:rsid w:val="00CC051B"/>
    <w:rsid w:val="00CC0650"/>
    <w:rsid w:val="00CC17A5"/>
    <w:rsid w:val="00CC559A"/>
    <w:rsid w:val="00CC7848"/>
    <w:rsid w:val="00CC7A2E"/>
    <w:rsid w:val="00CD058D"/>
    <w:rsid w:val="00CD0682"/>
    <w:rsid w:val="00CD0ECD"/>
    <w:rsid w:val="00CD1918"/>
    <w:rsid w:val="00CD307C"/>
    <w:rsid w:val="00CD35D0"/>
    <w:rsid w:val="00CD3DF1"/>
    <w:rsid w:val="00CD4CBF"/>
    <w:rsid w:val="00CD6DE5"/>
    <w:rsid w:val="00CE0E87"/>
    <w:rsid w:val="00CE1C1C"/>
    <w:rsid w:val="00CE6B55"/>
    <w:rsid w:val="00CE72B1"/>
    <w:rsid w:val="00CF2B49"/>
    <w:rsid w:val="00CF3BC2"/>
    <w:rsid w:val="00CF6372"/>
    <w:rsid w:val="00D07434"/>
    <w:rsid w:val="00D10826"/>
    <w:rsid w:val="00D12387"/>
    <w:rsid w:val="00D21253"/>
    <w:rsid w:val="00D23701"/>
    <w:rsid w:val="00D23B09"/>
    <w:rsid w:val="00D23DBA"/>
    <w:rsid w:val="00D2555C"/>
    <w:rsid w:val="00D25E44"/>
    <w:rsid w:val="00D261E4"/>
    <w:rsid w:val="00D31B76"/>
    <w:rsid w:val="00D33C27"/>
    <w:rsid w:val="00D33D16"/>
    <w:rsid w:val="00D33F4C"/>
    <w:rsid w:val="00D41792"/>
    <w:rsid w:val="00D44D9E"/>
    <w:rsid w:val="00D456B1"/>
    <w:rsid w:val="00D46D27"/>
    <w:rsid w:val="00D52360"/>
    <w:rsid w:val="00D56BB2"/>
    <w:rsid w:val="00D657AF"/>
    <w:rsid w:val="00D71D05"/>
    <w:rsid w:val="00D725FD"/>
    <w:rsid w:val="00D817A4"/>
    <w:rsid w:val="00D82C62"/>
    <w:rsid w:val="00DA0252"/>
    <w:rsid w:val="00DA1907"/>
    <w:rsid w:val="00DA3006"/>
    <w:rsid w:val="00DB2758"/>
    <w:rsid w:val="00DB4AC5"/>
    <w:rsid w:val="00DC3887"/>
    <w:rsid w:val="00DC56A6"/>
    <w:rsid w:val="00DC69B0"/>
    <w:rsid w:val="00DC6AEC"/>
    <w:rsid w:val="00DD0898"/>
    <w:rsid w:val="00DD35B3"/>
    <w:rsid w:val="00DD6120"/>
    <w:rsid w:val="00DD6C98"/>
    <w:rsid w:val="00DE1785"/>
    <w:rsid w:val="00DE6F66"/>
    <w:rsid w:val="00DF0C64"/>
    <w:rsid w:val="00DF0F0D"/>
    <w:rsid w:val="00DF211D"/>
    <w:rsid w:val="00DF415C"/>
    <w:rsid w:val="00DF494C"/>
    <w:rsid w:val="00DF6FB8"/>
    <w:rsid w:val="00E01C17"/>
    <w:rsid w:val="00E03116"/>
    <w:rsid w:val="00E0421F"/>
    <w:rsid w:val="00E105CB"/>
    <w:rsid w:val="00E12623"/>
    <w:rsid w:val="00E12633"/>
    <w:rsid w:val="00E163C9"/>
    <w:rsid w:val="00E214AC"/>
    <w:rsid w:val="00E273D6"/>
    <w:rsid w:val="00E338A2"/>
    <w:rsid w:val="00E40D74"/>
    <w:rsid w:val="00E451DB"/>
    <w:rsid w:val="00E51CB3"/>
    <w:rsid w:val="00E531F7"/>
    <w:rsid w:val="00E55E6E"/>
    <w:rsid w:val="00E60EEE"/>
    <w:rsid w:val="00E617B8"/>
    <w:rsid w:val="00E61CA2"/>
    <w:rsid w:val="00E63265"/>
    <w:rsid w:val="00E63324"/>
    <w:rsid w:val="00E633CD"/>
    <w:rsid w:val="00E63A72"/>
    <w:rsid w:val="00E66B0B"/>
    <w:rsid w:val="00E72256"/>
    <w:rsid w:val="00E72396"/>
    <w:rsid w:val="00E74962"/>
    <w:rsid w:val="00E765EC"/>
    <w:rsid w:val="00E77F92"/>
    <w:rsid w:val="00E83BEE"/>
    <w:rsid w:val="00E8504F"/>
    <w:rsid w:val="00E85D07"/>
    <w:rsid w:val="00E86032"/>
    <w:rsid w:val="00E878FE"/>
    <w:rsid w:val="00E87D06"/>
    <w:rsid w:val="00E90745"/>
    <w:rsid w:val="00E92D3E"/>
    <w:rsid w:val="00EA02EA"/>
    <w:rsid w:val="00EA170D"/>
    <w:rsid w:val="00EA6425"/>
    <w:rsid w:val="00EA701E"/>
    <w:rsid w:val="00EB1258"/>
    <w:rsid w:val="00EB37F7"/>
    <w:rsid w:val="00EB5473"/>
    <w:rsid w:val="00EB71D1"/>
    <w:rsid w:val="00EC655D"/>
    <w:rsid w:val="00ED22BF"/>
    <w:rsid w:val="00ED4C5A"/>
    <w:rsid w:val="00EE106C"/>
    <w:rsid w:val="00EE28F7"/>
    <w:rsid w:val="00EE3D60"/>
    <w:rsid w:val="00EE4303"/>
    <w:rsid w:val="00EF02B4"/>
    <w:rsid w:val="00EF02E5"/>
    <w:rsid w:val="00EF223D"/>
    <w:rsid w:val="00EF5213"/>
    <w:rsid w:val="00EF5223"/>
    <w:rsid w:val="00EF7026"/>
    <w:rsid w:val="00F0151D"/>
    <w:rsid w:val="00F0209E"/>
    <w:rsid w:val="00F045AC"/>
    <w:rsid w:val="00F054B6"/>
    <w:rsid w:val="00F07C78"/>
    <w:rsid w:val="00F135CC"/>
    <w:rsid w:val="00F153C9"/>
    <w:rsid w:val="00F1576D"/>
    <w:rsid w:val="00F16749"/>
    <w:rsid w:val="00F22E98"/>
    <w:rsid w:val="00F26280"/>
    <w:rsid w:val="00F2692A"/>
    <w:rsid w:val="00F303ED"/>
    <w:rsid w:val="00F35814"/>
    <w:rsid w:val="00F40CB8"/>
    <w:rsid w:val="00F41BEB"/>
    <w:rsid w:val="00F4480A"/>
    <w:rsid w:val="00F524F4"/>
    <w:rsid w:val="00F5272B"/>
    <w:rsid w:val="00F5359E"/>
    <w:rsid w:val="00F54C35"/>
    <w:rsid w:val="00F54D06"/>
    <w:rsid w:val="00F61BFA"/>
    <w:rsid w:val="00F6424A"/>
    <w:rsid w:val="00F64295"/>
    <w:rsid w:val="00F655EF"/>
    <w:rsid w:val="00F71A20"/>
    <w:rsid w:val="00F73779"/>
    <w:rsid w:val="00F775D5"/>
    <w:rsid w:val="00F8101E"/>
    <w:rsid w:val="00F82AA3"/>
    <w:rsid w:val="00F852D3"/>
    <w:rsid w:val="00F86D5C"/>
    <w:rsid w:val="00F93F74"/>
    <w:rsid w:val="00F9497A"/>
    <w:rsid w:val="00F94CB6"/>
    <w:rsid w:val="00F97D7F"/>
    <w:rsid w:val="00FA07C6"/>
    <w:rsid w:val="00FA4BE2"/>
    <w:rsid w:val="00FB0782"/>
    <w:rsid w:val="00FB2CCF"/>
    <w:rsid w:val="00FB3E09"/>
    <w:rsid w:val="00FB7033"/>
    <w:rsid w:val="00FB7BE8"/>
    <w:rsid w:val="00FC5FB6"/>
    <w:rsid w:val="00FC6D52"/>
    <w:rsid w:val="00FD55C7"/>
    <w:rsid w:val="00FE38A5"/>
    <w:rsid w:val="00FE692C"/>
    <w:rsid w:val="00FE69F1"/>
    <w:rsid w:val="00FE7384"/>
    <w:rsid w:val="00FE74AB"/>
    <w:rsid w:val="00FF236C"/>
    <w:rsid w:val="00FF31F5"/>
    <w:rsid w:val="00FF4526"/>
    <w:rsid w:val="00FF5C9D"/>
    <w:rsid w:val="01083B2E"/>
    <w:rsid w:val="012A7FF2"/>
    <w:rsid w:val="01537FA8"/>
    <w:rsid w:val="0160297B"/>
    <w:rsid w:val="01BA3A03"/>
    <w:rsid w:val="04D435F4"/>
    <w:rsid w:val="05AD61DF"/>
    <w:rsid w:val="06346C73"/>
    <w:rsid w:val="06954AF6"/>
    <w:rsid w:val="07DE0458"/>
    <w:rsid w:val="0C823D74"/>
    <w:rsid w:val="0C95196D"/>
    <w:rsid w:val="0D9753AC"/>
    <w:rsid w:val="10B46FF9"/>
    <w:rsid w:val="11A60031"/>
    <w:rsid w:val="12F227A5"/>
    <w:rsid w:val="140D3954"/>
    <w:rsid w:val="154E27D7"/>
    <w:rsid w:val="15A1771B"/>
    <w:rsid w:val="15D85058"/>
    <w:rsid w:val="15E97A8B"/>
    <w:rsid w:val="17AF3998"/>
    <w:rsid w:val="18A60259"/>
    <w:rsid w:val="192E5612"/>
    <w:rsid w:val="1AAD6142"/>
    <w:rsid w:val="1C5F31BC"/>
    <w:rsid w:val="1CED337C"/>
    <w:rsid w:val="1F034935"/>
    <w:rsid w:val="1F122185"/>
    <w:rsid w:val="1F655197"/>
    <w:rsid w:val="20261CCB"/>
    <w:rsid w:val="20A02AB6"/>
    <w:rsid w:val="20B1228D"/>
    <w:rsid w:val="21725D08"/>
    <w:rsid w:val="21A214DC"/>
    <w:rsid w:val="231F62DA"/>
    <w:rsid w:val="241703E5"/>
    <w:rsid w:val="254C1C41"/>
    <w:rsid w:val="267A0AF2"/>
    <w:rsid w:val="272112AD"/>
    <w:rsid w:val="291730B8"/>
    <w:rsid w:val="2A0B6FEE"/>
    <w:rsid w:val="2A3E1BE5"/>
    <w:rsid w:val="2A7E6CD5"/>
    <w:rsid w:val="2AD61514"/>
    <w:rsid w:val="2B3E090C"/>
    <w:rsid w:val="2BD30194"/>
    <w:rsid w:val="2FA21947"/>
    <w:rsid w:val="2FC94BDC"/>
    <w:rsid w:val="301E4FFC"/>
    <w:rsid w:val="30515D5E"/>
    <w:rsid w:val="30FD1F60"/>
    <w:rsid w:val="31DB3969"/>
    <w:rsid w:val="32C543F0"/>
    <w:rsid w:val="33806C25"/>
    <w:rsid w:val="338147F7"/>
    <w:rsid w:val="36CC7811"/>
    <w:rsid w:val="37F71C46"/>
    <w:rsid w:val="38016578"/>
    <w:rsid w:val="3911291F"/>
    <w:rsid w:val="39752608"/>
    <w:rsid w:val="39CC793B"/>
    <w:rsid w:val="3A5118DE"/>
    <w:rsid w:val="3C5B4BBA"/>
    <w:rsid w:val="3D9721D4"/>
    <w:rsid w:val="3E2439E7"/>
    <w:rsid w:val="41604E38"/>
    <w:rsid w:val="41CB520C"/>
    <w:rsid w:val="42457A57"/>
    <w:rsid w:val="435E2417"/>
    <w:rsid w:val="438F5E4E"/>
    <w:rsid w:val="445950F7"/>
    <w:rsid w:val="454B521E"/>
    <w:rsid w:val="473401ED"/>
    <w:rsid w:val="47756445"/>
    <w:rsid w:val="48E07662"/>
    <w:rsid w:val="49005E77"/>
    <w:rsid w:val="4A126A21"/>
    <w:rsid w:val="4A7A36EF"/>
    <w:rsid w:val="4C1911B6"/>
    <w:rsid w:val="4D826FCB"/>
    <w:rsid w:val="50235F8D"/>
    <w:rsid w:val="50EF0420"/>
    <w:rsid w:val="516E2A43"/>
    <w:rsid w:val="517C609A"/>
    <w:rsid w:val="53BE633B"/>
    <w:rsid w:val="56AD2364"/>
    <w:rsid w:val="57272195"/>
    <w:rsid w:val="572A2477"/>
    <w:rsid w:val="57A81CA4"/>
    <w:rsid w:val="58362C27"/>
    <w:rsid w:val="58D40CFE"/>
    <w:rsid w:val="5A435D7B"/>
    <w:rsid w:val="5EAA5DDA"/>
    <w:rsid w:val="60506D45"/>
    <w:rsid w:val="616162FC"/>
    <w:rsid w:val="61913AAA"/>
    <w:rsid w:val="63DD7C1B"/>
    <w:rsid w:val="63F2767C"/>
    <w:rsid w:val="64AD5062"/>
    <w:rsid w:val="64F6176B"/>
    <w:rsid w:val="6567629D"/>
    <w:rsid w:val="67146EE6"/>
    <w:rsid w:val="67AD0318"/>
    <w:rsid w:val="68794F56"/>
    <w:rsid w:val="68852612"/>
    <w:rsid w:val="689E5288"/>
    <w:rsid w:val="69E103E9"/>
    <w:rsid w:val="6B20398D"/>
    <w:rsid w:val="6B79578E"/>
    <w:rsid w:val="6C1706AD"/>
    <w:rsid w:val="6C774F51"/>
    <w:rsid w:val="6D8A228C"/>
    <w:rsid w:val="6F6E6761"/>
    <w:rsid w:val="6FE6080F"/>
    <w:rsid w:val="71034D7F"/>
    <w:rsid w:val="71225B62"/>
    <w:rsid w:val="719D059C"/>
    <w:rsid w:val="72A938EF"/>
    <w:rsid w:val="72D64A3A"/>
    <w:rsid w:val="747613DF"/>
    <w:rsid w:val="74BE0F88"/>
    <w:rsid w:val="74EE7566"/>
    <w:rsid w:val="74FD4E81"/>
    <w:rsid w:val="754475E9"/>
    <w:rsid w:val="7585507A"/>
    <w:rsid w:val="76066FA0"/>
    <w:rsid w:val="7664133C"/>
    <w:rsid w:val="7B2D1006"/>
    <w:rsid w:val="7B473FCC"/>
    <w:rsid w:val="7BB74684"/>
    <w:rsid w:val="7BD91DC2"/>
    <w:rsid w:val="7C5807CC"/>
    <w:rsid w:val="7E873260"/>
    <w:rsid w:val="7F434D42"/>
    <w:rsid w:val="7FA34A09"/>
    <w:rsid w:val="7FB8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89248D"/>
  <w15:docId w15:val="{973997C0-0EB5-4D7E-B6B5-7378B406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locked="1" w:uiPriority="11"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locked="1" w:qFormat="1"/>
    <w:lsdException w:name="Emphasis" w:locked="1"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rFonts w:ascii="等线" w:eastAsia="等线" w:hAnsi="等线"/>
      <w:sz w:val="24"/>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1"/>
    <w:link w:val="20"/>
    <w:uiPriority w:val="9"/>
    <w:qFormat/>
    <w:pPr>
      <w:keepNext/>
      <w:keepLines/>
      <w:widowControl/>
      <w:spacing w:before="260" w:after="260" w:line="416" w:lineRule="auto"/>
      <w:jc w:val="left"/>
      <w:outlineLvl w:val="1"/>
    </w:pPr>
    <w:rPr>
      <w:rFonts w:ascii="Arial" w:eastAsia="黑体" w:hAnsi="Arial"/>
      <w:b/>
      <w:sz w:val="32"/>
      <w:szCs w:val="20"/>
    </w:rPr>
  </w:style>
  <w:style w:type="paragraph" w:styleId="3">
    <w:name w:val="heading 3"/>
    <w:basedOn w:val="a0"/>
    <w:next w:val="a0"/>
    <w:link w:val="30"/>
    <w:uiPriority w:val="9"/>
    <w:qFormat/>
    <w:locked/>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0"/>
    <w:next w:val="a0"/>
    <w:link w:val="41"/>
    <w:semiHidden/>
    <w:unhideWhenUsed/>
    <w:qFormat/>
    <w:locked/>
    <w:pPr>
      <w:keepNext/>
      <w:keepLines/>
      <w:spacing w:before="280" w:after="290" w:line="374" w:lineRule="auto"/>
      <w:outlineLvl w:val="3"/>
    </w:pPr>
    <w:rPr>
      <w:rFonts w:ascii="Cambria" w:eastAsia="宋体" w:hAnsi="Cambria" w:cs="宋体"/>
      <w:b/>
      <w:bCs/>
      <w:kern w:val="2"/>
      <w:sz w:val="28"/>
      <w:szCs w:val="28"/>
    </w:rPr>
  </w:style>
  <w:style w:type="paragraph" w:styleId="6">
    <w:name w:val="heading 6"/>
    <w:basedOn w:val="a0"/>
    <w:next w:val="a0"/>
    <w:link w:val="61"/>
    <w:uiPriority w:val="9"/>
    <w:semiHidden/>
    <w:unhideWhenUsed/>
    <w:qFormat/>
    <w:locked/>
    <w:pPr>
      <w:keepNext/>
      <w:keepLines/>
      <w:spacing w:before="240" w:after="64" w:line="319" w:lineRule="auto"/>
      <w:outlineLvl w:val="5"/>
    </w:pPr>
    <w:rPr>
      <w:rFonts w:ascii="Cambria" w:eastAsia="宋体" w:hAnsi="Cambria" w:cs="宋体"/>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1">
    <w:name w:val="toc 1"/>
    <w:basedOn w:val="a0"/>
    <w:next w:val="a0"/>
    <w:uiPriority w:val="39"/>
    <w:qFormat/>
    <w:pPr>
      <w:tabs>
        <w:tab w:val="right" w:leader="dot" w:pos="8658"/>
      </w:tabs>
      <w:ind w:leftChars="400" w:left="935"/>
    </w:pPr>
  </w:style>
  <w:style w:type="paragraph" w:styleId="a1">
    <w:name w:val="Normal Indent"/>
    <w:basedOn w:val="a0"/>
    <w:link w:val="a5"/>
    <w:qFormat/>
    <w:pPr>
      <w:ind w:firstLineChars="200" w:firstLine="420"/>
    </w:pPr>
  </w:style>
  <w:style w:type="paragraph" w:styleId="a6">
    <w:name w:val="Document Map"/>
    <w:basedOn w:val="a0"/>
    <w:link w:val="a7"/>
    <w:qFormat/>
    <w:pPr>
      <w:shd w:val="clear" w:color="auto" w:fill="000080"/>
    </w:pPr>
  </w:style>
  <w:style w:type="paragraph" w:styleId="a8">
    <w:name w:val="annotation text"/>
    <w:basedOn w:val="a0"/>
    <w:link w:val="a9"/>
    <w:uiPriority w:val="99"/>
    <w:qFormat/>
    <w:pPr>
      <w:jc w:val="left"/>
    </w:pPr>
  </w:style>
  <w:style w:type="paragraph" w:styleId="aa">
    <w:name w:val="Body Text"/>
    <w:basedOn w:val="a0"/>
    <w:qFormat/>
    <w:rPr>
      <w:sz w:val="21"/>
    </w:rPr>
  </w:style>
  <w:style w:type="paragraph" w:styleId="ab">
    <w:name w:val="Body Text Indent"/>
    <w:basedOn w:val="a0"/>
    <w:qFormat/>
    <w:pPr>
      <w:ind w:firstLine="555"/>
    </w:pPr>
  </w:style>
  <w:style w:type="paragraph" w:styleId="ac">
    <w:name w:val="Plain Text"/>
    <w:basedOn w:val="a0"/>
    <w:link w:val="ad"/>
    <w:qFormat/>
    <w:rPr>
      <w:rFonts w:ascii="宋体" w:eastAsia="宋体" w:hAnsi="Courier New" w:cs="Courier New"/>
      <w:kern w:val="2"/>
      <w:szCs w:val="21"/>
    </w:rPr>
  </w:style>
  <w:style w:type="paragraph" w:styleId="ae">
    <w:name w:val="Date"/>
    <w:basedOn w:val="a0"/>
    <w:next w:val="a0"/>
    <w:link w:val="11"/>
    <w:qFormat/>
    <w:pPr>
      <w:ind w:leftChars="2500" w:left="100"/>
    </w:pPr>
    <w:rPr>
      <w:rFonts w:ascii="Times New Roman" w:eastAsia="宋体" w:hAnsi="Times New Roman"/>
      <w:kern w:val="2"/>
      <w:sz w:val="21"/>
      <w:szCs w:val="21"/>
    </w:rPr>
  </w:style>
  <w:style w:type="paragraph" w:styleId="21">
    <w:name w:val="Body Text Indent 2"/>
    <w:basedOn w:val="a0"/>
    <w:qFormat/>
    <w:pPr>
      <w:spacing w:line="540" w:lineRule="exact"/>
      <w:ind w:firstLine="630"/>
    </w:pPr>
  </w:style>
  <w:style w:type="paragraph" w:styleId="af">
    <w:name w:val="Balloon Text"/>
    <w:basedOn w:val="a0"/>
    <w:link w:val="af0"/>
    <w:uiPriority w:val="99"/>
    <w:semiHidden/>
    <w:qFormat/>
    <w:rPr>
      <w:sz w:val="18"/>
      <w:szCs w:val="18"/>
    </w:rPr>
  </w:style>
  <w:style w:type="paragraph" w:styleId="af1">
    <w:name w:val="footer"/>
    <w:basedOn w:val="a0"/>
    <w:link w:val="af2"/>
    <w:uiPriority w:val="99"/>
    <w:qFormat/>
    <w:pPr>
      <w:tabs>
        <w:tab w:val="center" w:pos="4153"/>
        <w:tab w:val="right" w:pos="8306"/>
      </w:tabs>
      <w:snapToGrid w:val="0"/>
      <w:jc w:val="left"/>
    </w:pPr>
    <w:rPr>
      <w:sz w:val="18"/>
      <w:szCs w:val="18"/>
    </w:rPr>
  </w:style>
  <w:style w:type="paragraph" w:styleId="af3">
    <w:name w:val="header"/>
    <w:basedOn w:val="a0"/>
    <w:link w:val="af4"/>
    <w:qFormat/>
    <w:pPr>
      <w:pBdr>
        <w:bottom w:val="single" w:sz="6" w:space="1" w:color="auto"/>
      </w:pBdr>
      <w:tabs>
        <w:tab w:val="center" w:pos="4153"/>
        <w:tab w:val="right" w:pos="8306"/>
      </w:tabs>
      <w:snapToGrid w:val="0"/>
      <w:jc w:val="center"/>
    </w:pPr>
    <w:rPr>
      <w:sz w:val="18"/>
      <w:szCs w:val="18"/>
    </w:rPr>
  </w:style>
  <w:style w:type="paragraph" w:styleId="af5">
    <w:name w:val="Subtitle"/>
    <w:basedOn w:val="a0"/>
    <w:next w:val="a0"/>
    <w:link w:val="12"/>
    <w:uiPriority w:val="11"/>
    <w:qFormat/>
    <w:locked/>
    <w:pPr>
      <w:spacing w:before="240" w:after="60" w:line="312" w:lineRule="auto"/>
      <w:jc w:val="center"/>
      <w:outlineLvl w:val="1"/>
    </w:pPr>
    <w:rPr>
      <w:rFonts w:ascii="Cambria" w:eastAsia="宋体" w:hAnsi="Cambria" w:cs="Cambria"/>
      <w:b/>
      <w:bCs/>
      <w:kern w:val="28"/>
      <w:sz w:val="32"/>
      <w:szCs w:val="32"/>
    </w:rPr>
  </w:style>
  <w:style w:type="paragraph" w:styleId="22">
    <w:name w:val="Body Text 2"/>
    <w:basedOn w:val="a0"/>
    <w:qFormat/>
    <w:pPr>
      <w:jc w:val="center"/>
    </w:pPr>
    <w:rPr>
      <w:sz w:val="21"/>
    </w:rPr>
  </w:style>
  <w:style w:type="paragraph" w:styleId="af6">
    <w:name w:val="Normal (Web)"/>
    <w:link w:val="af7"/>
    <w:unhideWhenUsed/>
    <w:qFormat/>
    <w:pPr>
      <w:spacing w:before="100" w:beforeAutospacing="1" w:after="100" w:afterAutospacing="1"/>
    </w:pPr>
    <w:rPr>
      <w:rFonts w:ascii="宋体" w:eastAsia="等线" w:hAnsi="宋体"/>
      <w:sz w:val="24"/>
      <w:szCs w:val="24"/>
    </w:rPr>
  </w:style>
  <w:style w:type="paragraph" w:styleId="13">
    <w:name w:val="index 1"/>
    <w:basedOn w:val="a0"/>
    <w:next w:val="a0"/>
    <w:semiHidden/>
    <w:qFormat/>
  </w:style>
  <w:style w:type="paragraph" w:styleId="af8">
    <w:name w:val="Title"/>
    <w:basedOn w:val="a0"/>
    <w:next w:val="a0"/>
    <w:link w:val="14"/>
    <w:uiPriority w:val="10"/>
    <w:qFormat/>
    <w:locked/>
    <w:pPr>
      <w:spacing w:before="240" w:after="60" w:line="276" w:lineRule="auto"/>
      <w:jc w:val="center"/>
      <w:outlineLvl w:val="0"/>
    </w:pPr>
    <w:rPr>
      <w:rFonts w:ascii="Cambria" w:eastAsia="宋体" w:hAnsi="Cambria"/>
      <w:b/>
      <w:bCs/>
      <w:kern w:val="2"/>
      <w:sz w:val="32"/>
      <w:szCs w:val="32"/>
    </w:rPr>
  </w:style>
  <w:style w:type="paragraph" w:styleId="af9">
    <w:name w:val="annotation subject"/>
    <w:basedOn w:val="a8"/>
    <w:next w:val="a8"/>
    <w:link w:val="afa"/>
    <w:uiPriority w:val="99"/>
    <w:qFormat/>
    <w:rPr>
      <w:b/>
      <w:bCs/>
    </w:rPr>
  </w:style>
  <w:style w:type="paragraph" w:styleId="23">
    <w:name w:val="Body Text First Indent 2"/>
    <w:basedOn w:val="ab"/>
    <w:semiHidden/>
    <w:unhideWhenUsed/>
    <w:qFormat/>
    <w:pPr>
      <w:spacing w:after="120" w:line="300" w:lineRule="auto"/>
      <w:ind w:leftChars="200" w:left="200"/>
    </w:pPr>
    <w:rPr>
      <w:rFonts w:ascii="Times New Roman" w:hAnsi="Times New Roman"/>
    </w:rPr>
  </w:style>
  <w:style w:type="table" w:styleId="afb">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qFormat/>
    <w:locked/>
    <w:rPr>
      <w:b/>
      <w:bCs/>
    </w:rPr>
  </w:style>
  <w:style w:type="character" w:styleId="afd">
    <w:name w:val="page number"/>
    <w:qFormat/>
    <w:rPr>
      <w:rFonts w:cs="Times New Roman"/>
    </w:rPr>
  </w:style>
  <w:style w:type="character" w:styleId="afe">
    <w:name w:val="FollowedHyperlink"/>
    <w:uiPriority w:val="99"/>
    <w:unhideWhenUsed/>
    <w:qFormat/>
    <w:rPr>
      <w:color w:val="800080"/>
      <w:u w:val="single"/>
    </w:rPr>
  </w:style>
  <w:style w:type="character" w:styleId="aff">
    <w:name w:val="Hyperlink"/>
    <w:uiPriority w:val="99"/>
    <w:qFormat/>
    <w:rPr>
      <w:rFonts w:cs="Times New Roman"/>
      <w:color w:val="0000FF"/>
      <w:u w:val="single"/>
    </w:rPr>
  </w:style>
  <w:style w:type="character" w:styleId="aff0">
    <w:name w:val="annotation reference"/>
    <w:uiPriority w:val="99"/>
    <w:qFormat/>
    <w:rPr>
      <w:sz w:val="21"/>
      <w:szCs w:val="21"/>
    </w:rPr>
  </w:style>
  <w:style w:type="character" w:customStyle="1" w:styleId="ad">
    <w:name w:val="纯文本 字符"/>
    <w:link w:val="ac"/>
    <w:qFormat/>
    <w:locked/>
    <w:rPr>
      <w:rFonts w:ascii="宋体" w:eastAsia="宋体" w:hAnsi="Courier New" w:cs="Courier New"/>
      <w:kern w:val="2"/>
      <w:sz w:val="24"/>
      <w:szCs w:val="21"/>
      <w:lang w:val="en-US" w:eastAsia="zh-CN" w:bidi="ar-SA"/>
    </w:rPr>
  </w:style>
  <w:style w:type="character" w:customStyle="1" w:styleId="ListParagraphChar">
    <w:name w:val="List Paragraph Char"/>
    <w:link w:val="15"/>
    <w:qFormat/>
    <w:locked/>
    <w:rPr>
      <w:rFonts w:ascii="Calibri" w:hAnsi="Calibri"/>
      <w:sz w:val="22"/>
      <w:lang w:eastAsia="en-US"/>
    </w:rPr>
  </w:style>
  <w:style w:type="paragraph" w:customStyle="1" w:styleId="15">
    <w:name w:val="列表段落1"/>
    <w:basedOn w:val="a0"/>
    <w:link w:val="ListParagraphChar"/>
    <w:qFormat/>
    <w:pPr>
      <w:widowControl/>
      <w:ind w:left="720" w:firstLine="360"/>
      <w:jc w:val="left"/>
    </w:pPr>
    <w:rPr>
      <w:rFonts w:ascii="Calibri" w:hAnsi="Calibri"/>
      <w:sz w:val="22"/>
      <w:szCs w:val="20"/>
      <w:lang w:eastAsia="en-US"/>
    </w:rPr>
  </w:style>
  <w:style w:type="character" w:customStyle="1" w:styleId="CharChar4">
    <w:name w:val="Char Char4"/>
    <w:qFormat/>
    <w:locked/>
    <w:rPr>
      <w:rFonts w:ascii="宋体" w:eastAsia="宋体" w:hAnsi="Courier New"/>
      <w:kern w:val="2"/>
      <w:sz w:val="21"/>
      <w:lang w:bidi="ar-SA"/>
    </w:rPr>
  </w:style>
  <w:style w:type="character" w:customStyle="1" w:styleId="CharChar3">
    <w:name w:val="Char Char3"/>
    <w:qFormat/>
    <w:locked/>
    <w:rPr>
      <w:rFonts w:ascii="宋体" w:eastAsia="宋体" w:hAnsi="宋体"/>
      <w:sz w:val="18"/>
      <w:szCs w:val="18"/>
      <w:lang w:val="en-US" w:eastAsia="zh-CN" w:bidi="ar-SA"/>
    </w:rPr>
  </w:style>
  <w:style w:type="character" w:customStyle="1" w:styleId="af0">
    <w:name w:val="批注框文本 字符"/>
    <w:link w:val="af"/>
    <w:qFormat/>
    <w:locked/>
    <w:rPr>
      <w:rFonts w:cs="Times New Roman"/>
      <w:sz w:val="18"/>
      <w:szCs w:val="18"/>
    </w:rPr>
  </w:style>
  <w:style w:type="character" w:customStyle="1" w:styleId="GB2312">
    <w:name w:val="样式 (中文) 仿宋_GB2312 三号"/>
    <w:qFormat/>
    <w:rPr>
      <w:rFonts w:ascii="仿宋_GB2312" w:eastAsia="仿宋_GB2312" w:hint="eastAsia"/>
      <w:sz w:val="32"/>
    </w:rPr>
  </w:style>
  <w:style w:type="character" w:customStyle="1" w:styleId="1111111199999Char">
    <w:name w:val="1111111199999 Char"/>
    <w:link w:val="1111111199999"/>
    <w:qFormat/>
    <w:locked/>
    <w:rPr>
      <w:sz w:val="21"/>
    </w:rPr>
  </w:style>
  <w:style w:type="paragraph" w:customStyle="1" w:styleId="1111111199999">
    <w:name w:val="1111111199999"/>
    <w:basedOn w:val="a0"/>
    <w:link w:val="1111111199999Char"/>
    <w:qFormat/>
    <w:pPr>
      <w:widowControl/>
      <w:spacing w:beforeLines="50" w:line="240" w:lineRule="exact"/>
      <w:ind w:firstLineChars="214" w:firstLine="514"/>
      <w:jc w:val="left"/>
    </w:pPr>
    <w:rPr>
      <w:sz w:val="21"/>
      <w:szCs w:val="20"/>
    </w:rPr>
  </w:style>
  <w:style w:type="character" w:customStyle="1" w:styleId="af4">
    <w:name w:val="页眉 字符"/>
    <w:link w:val="af3"/>
    <w:qFormat/>
    <w:locked/>
    <w:rPr>
      <w:rFonts w:cs="Times New Roman"/>
      <w:sz w:val="18"/>
      <w:szCs w:val="18"/>
    </w:rPr>
  </w:style>
  <w:style w:type="character" w:customStyle="1" w:styleId="font41">
    <w:name w:val="font41"/>
    <w:qFormat/>
    <w:rPr>
      <w:rFonts w:ascii="宋体" w:eastAsia="宋体" w:hAnsi="宋体" w:cs="宋体" w:hint="eastAsia"/>
      <w:color w:val="000000"/>
      <w:sz w:val="24"/>
      <w:szCs w:val="24"/>
      <w:u w:val="none"/>
    </w:rPr>
  </w:style>
  <w:style w:type="character" w:customStyle="1" w:styleId="af2">
    <w:name w:val="页脚 字符"/>
    <w:link w:val="af1"/>
    <w:qFormat/>
    <w:locked/>
    <w:rPr>
      <w:rFonts w:cs="Times New Roman"/>
      <w:sz w:val="18"/>
      <w:szCs w:val="18"/>
    </w:rPr>
  </w:style>
  <w:style w:type="character" w:customStyle="1" w:styleId="afa">
    <w:name w:val="批注主题 字符"/>
    <w:link w:val="af9"/>
    <w:qFormat/>
    <w:rPr>
      <w:b/>
      <w:bCs/>
      <w:sz w:val="24"/>
      <w:szCs w:val="24"/>
    </w:rPr>
  </w:style>
  <w:style w:type="character" w:customStyle="1" w:styleId="apple-style-span">
    <w:name w:val="apple-style-span"/>
    <w:qFormat/>
  </w:style>
  <w:style w:type="character" w:customStyle="1" w:styleId="a9">
    <w:name w:val="批注文字 字符"/>
    <w:link w:val="a8"/>
    <w:uiPriority w:val="99"/>
    <w:qFormat/>
    <w:rPr>
      <w:sz w:val="24"/>
      <w:szCs w:val="24"/>
    </w:rPr>
  </w:style>
  <w:style w:type="character" w:customStyle="1" w:styleId="font51">
    <w:name w:val="font51"/>
    <w:qFormat/>
    <w:rPr>
      <w:rFonts w:ascii="宋体" w:eastAsia="宋体" w:hAnsi="宋体" w:cs="宋体" w:hint="eastAsia"/>
      <w:color w:val="000000"/>
      <w:sz w:val="18"/>
      <w:szCs w:val="18"/>
      <w:u w:val="none"/>
    </w:rPr>
  </w:style>
  <w:style w:type="character" w:customStyle="1" w:styleId="font81">
    <w:name w:val="font81"/>
    <w:qFormat/>
    <w:rPr>
      <w:rFonts w:ascii="宋体" w:eastAsia="宋体" w:hAnsi="宋体" w:cs="宋体" w:hint="eastAsia"/>
      <w:color w:val="0070C0"/>
      <w:sz w:val="18"/>
      <w:szCs w:val="18"/>
      <w:u w:val="none"/>
    </w:rPr>
  </w:style>
  <w:style w:type="character" w:customStyle="1" w:styleId="font01">
    <w:name w:val="font01"/>
    <w:qFormat/>
    <w:rPr>
      <w:rFonts w:ascii="宋体" w:eastAsia="宋体" w:hAnsi="宋体" w:cs="宋体" w:hint="eastAsia"/>
      <w:b/>
      <w:bCs/>
      <w:color w:val="000000"/>
      <w:sz w:val="18"/>
      <w:szCs w:val="18"/>
      <w:u w:val="none"/>
    </w:rPr>
  </w:style>
  <w:style w:type="paragraph" w:customStyle="1" w:styleId="16">
    <w:name w:val="样式1"/>
    <w:basedOn w:val="1"/>
    <w:qFormat/>
    <w:pPr>
      <w:spacing w:line="640" w:lineRule="exact"/>
      <w:jc w:val="center"/>
    </w:pPr>
    <w:rPr>
      <w:rFonts w:ascii="方正小标宋简体" w:eastAsia="方正小标宋简体" w:hAnsi="华文中宋"/>
      <w:b w:val="0"/>
    </w:rPr>
  </w:style>
  <w:style w:type="paragraph" w:customStyle="1" w:styleId="xl98">
    <w:name w:val="xl9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92">
    <w:name w:val="xl92"/>
    <w:basedOn w:val="a0"/>
    <w:qFormat/>
    <w:pPr>
      <w:widowControl/>
      <w:spacing w:before="100" w:beforeAutospacing="1" w:after="100" w:afterAutospacing="1"/>
      <w:jc w:val="center"/>
    </w:pPr>
    <w:rPr>
      <w:rFonts w:ascii="宋体" w:hAnsi="宋体" w:cs="宋体"/>
      <w:sz w:val="18"/>
      <w:szCs w:val="18"/>
    </w:rPr>
  </w:style>
  <w:style w:type="paragraph" w:customStyle="1" w:styleId="24">
    <w:name w:val="样式2"/>
    <w:basedOn w:val="1"/>
    <w:qFormat/>
    <w:pPr>
      <w:spacing w:line="640" w:lineRule="exact"/>
      <w:jc w:val="center"/>
    </w:pPr>
    <w:rPr>
      <w:rFonts w:ascii="方正小标宋简体" w:eastAsia="方正小标宋简体" w:hAnsi="华文中宋"/>
      <w:b w:val="0"/>
    </w:rPr>
  </w:style>
  <w:style w:type="paragraph" w:customStyle="1" w:styleId="aff1">
    <w:name w:val="正文文字缩进"/>
    <w:qFormat/>
    <w:pPr>
      <w:spacing w:line="351" w:lineRule="atLeast"/>
      <w:ind w:firstLine="555"/>
      <w:textAlignment w:val="baseline"/>
    </w:pPr>
    <w:rPr>
      <w:rFonts w:ascii="等线" w:eastAsia="等线" w:hAnsi="等线"/>
      <w:color w:val="000000"/>
      <w:sz w:val="28"/>
      <w:u w:color="000000"/>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Style50">
    <w:name w:val="_Style 50"/>
    <w:basedOn w:val="a0"/>
    <w:next w:val="aff2"/>
    <w:uiPriority w:val="34"/>
    <w:qFormat/>
    <w:pPr>
      <w:ind w:firstLineChars="200" w:firstLine="420"/>
    </w:pPr>
    <w:rPr>
      <w:kern w:val="2"/>
      <w:sz w:val="21"/>
      <w:szCs w:val="22"/>
    </w:rPr>
  </w:style>
  <w:style w:type="paragraph" w:styleId="aff2">
    <w:name w:val="List Paragraph"/>
    <w:basedOn w:val="a0"/>
    <w:uiPriority w:val="34"/>
    <w:qFormat/>
    <w:pPr>
      <w:ind w:firstLineChars="200" w:firstLine="420"/>
    </w:p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31">
    <w:name w:val="样式3"/>
    <w:basedOn w:val="1"/>
    <w:qFormat/>
    <w:pPr>
      <w:spacing w:line="640" w:lineRule="exact"/>
      <w:jc w:val="center"/>
    </w:pPr>
    <w:rPr>
      <w:rFonts w:ascii="方正小标宋简体" w:eastAsia="方正小标宋简体" w:hAnsi="华文中宋"/>
      <w:b w:val="0"/>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msonormal0">
    <w:name w:val="msonormal"/>
    <w:basedOn w:val="a0"/>
    <w:qFormat/>
    <w:pPr>
      <w:widowControl/>
      <w:spacing w:before="100" w:beforeAutospacing="1" w:after="100" w:afterAutospacing="1"/>
      <w:jc w:val="left"/>
    </w:pPr>
    <w:rPr>
      <w:rFonts w:ascii="宋体" w:hAnsi="宋体" w:cs="宋体"/>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xl95">
    <w:name w:val="xl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rPr>
  </w:style>
  <w:style w:type="paragraph" w:customStyle="1" w:styleId="xl116">
    <w:name w:val="xl116"/>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sz w:val="18"/>
      <w:szCs w:val="18"/>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16"/>
      <w:szCs w:val="16"/>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xl115">
    <w:name w:val="xl115"/>
    <w:basedOn w:val="a0"/>
    <w:qFormat/>
    <w:pPr>
      <w:widowControl/>
      <w:pBdr>
        <w:left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9">
    <w:name w:val="xl69"/>
    <w:basedOn w:val="a0"/>
    <w:qFormat/>
    <w:pPr>
      <w:widowControl/>
      <w:spacing w:before="100" w:beforeAutospacing="1" w:after="100" w:afterAutospacing="1"/>
      <w:jc w:val="center"/>
    </w:pPr>
    <w:rPr>
      <w:rFonts w:ascii="宋体" w:hAnsi="宋体" w:cs="宋体"/>
      <w:sz w:val="18"/>
      <w:szCs w:val="18"/>
    </w:rPr>
  </w:style>
  <w:style w:type="paragraph" w:customStyle="1" w:styleId="xl111">
    <w:name w:val="xl111"/>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17">
    <w:name w:val="1"/>
    <w:basedOn w:val="a0"/>
    <w:next w:val="aff2"/>
    <w:qFormat/>
    <w:rPr>
      <w:rFonts w:ascii="宋体" w:hAnsi="Courier New"/>
      <w:szCs w:val="20"/>
    </w:rPr>
  </w:style>
  <w:style w:type="paragraph" w:customStyle="1" w:styleId="CharCharCharChar">
    <w:name w:val="Char Char Char Char"/>
    <w:basedOn w:val="a0"/>
    <w:qFormat/>
    <w:rPr>
      <w:kern w:val="2"/>
      <w:szCs w:val="36"/>
    </w:rPr>
  </w:style>
  <w:style w:type="paragraph" w:customStyle="1" w:styleId="font5">
    <w:name w:val="font5"/>
    <w:basedOn w:val="a0"/>
    <w:qFormat/>
    <w:pPr>
      <w:widowControl/>
      <w:spacing w:before="100" w:beforeAutospacing="1" w:after="100" w:afterAutospacing="1"/>
      <w:jc w:val="left"/>
    </w:pPr>
    <w:rPr>
      <w:rFonts w:ascii="宋体" w:hAnsi="宋体" w:cs="宋体"/>
      <w:sz w:val="18"/>
      <w:szCs w:val="18"/>
    </w:rPr>
  </w:style>
  <w:style w:type="paragraph" w:customStyle="1" w:styleId="xl67">
    <w:name w:val="xl67"/>
    <w:basedOn w:val="a0"/>
    <w:qFormat/>
    <w:pPr>
      <w:widowControl/>
      <w:spacing w:before="100" w:beforeAutospacing="1" w:after="100" w:afterAutospacing="1"/>
      <w:jc w:val="center"/>
    </w:pPr>
    <w:rPr>
      <w:rFonts w:ascii="宋体" w:hAnsi="宋体" w:cs="宋体"/>
    </w:rPr>
  </w:style>
  <w:style w:type="paragraph" w:customStyle="1" w:styleId="xl68">
    <w:name w:val="xl68"/>
    <w:basedOn w:val="a0"/>
    <w:qFormat/>
    <w:pPr>
      <w:widowControl/>
      <w:spacing w:before="100" w:beforeAutospacing="1" w:after="100" w:afterAutospacing="1"/>
      <w:jc w:val="center"/>
    </w:pPr>
    <w:rPr>
      <w:rFonts w:ascii="宋体" w:hAnsi="宋体" w:cs="宋体"/>
    </w:rPr>
  </w:style>
  <w:style w:type="paragraph" w:customStyle="1" w:styleId="font6">
    <w:name w:val="font6"/>
    <w:basedOn w:val="a0"/>
    <w:qFormat/>
    <w:pPr>
      <w:widowControl/>
      <w:spacing w:before="100" w:beforeAutospacing="1" w:after="100" w:afterAutospacing="1"/>
      <w:jc w:val="left"/>
    </w:pPr>
    <w:rPr>
      <w:rFonts w:ascii="楷体" w:eastAsia="楷体" w:hAnsi="楷体" w:cs="宋体"/>
      <w:b/>
      <w:bCs/>
      <w:sz w:val="18"/>
      <w:szCs w:val="18"/>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0">
    <w:name w:val="xl70"/>
    <w:basedOn w:val="a0"/>
    <w:qFormat/>
    <w:pPr>
      <w:widowControl/>
      <w:spacing w:before="100" w:beforeAutospacing="1" w:after="100" w:afterAutospacing="1"/>
      <w:jc w:val="left"/>
    </w:pPr>
    <w:rPr>
      <w:rFonts w:ascii="宋体" w:hAnsi="宋体" w:cs="宋体"/>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96">
    <w:name w:val="xl96"/>
    <w:basedOn w:val="a0"/>
    <w:qFormat/>
    <w:pPr>
      <w:widowControl/>
      <w:pBdr>
        <w:top w:val="single" w:sz="4" w:space="0" w:color="auto"/>
        <w:bottom w:val="single" w:sz="4" w:space="0" w:color="auto"/>
      </w:pBdr>
      <w:spacing w:before="100" w:beforeAutospacing="1" w:after="100" w:afterAutospacing="1"/>
      <w:jc w:val="left"/>
    </w:pPr>
    <w:rPr>
      <w:rFonts w:ascii="宋体" w:hAnsi="宋体" w:cs="宋体"/>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97">
    <w:name w:val="xl97"/>
    <w:basedOn w:val="a0"/>
    <w:qFormat/>
    <w:pPr>
      <w:widowControl/>
      <w:pBdr>
        <w:top w:val="single" w:sz="4" w:space="0" w:color="auto"/>
        <w:bottom w:val="single" w:sz="4" w:space="0" w:color="auto"/>
      </w:pBdr>
      <w:spacing w:before="100" w:beforeAutospacing="1" w:after="100" w:afterAutospacing="1"/>
      <w:jc w:val="left"/>
    </w:pPr>
    <w:rPr>
      <w:rFonts w:ascii="宋体" w:hAnsi="宋体" w:cs="宋体"/>
    </w:rPr>
  </w:style>
  <w:style w:type="paragraph" w:customStyle="1" w:styleId="xl99">
    <w:name w:val="xl9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rPr>
  </w:style>
  <w:style w:type="paragraph" w:customStyle="1" w:styleId="xl101">
    <w:name w:val="xl101"/>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04">
    <w:name w:val="xl104"/>
    <w:basedOn w:val="a0"/>
    <w:qFormat/>
    <w:pPr>
      <w:widowControl/>
      <w:pBdr>
        <w:top w:val="single" w:sz="4" w:space="0" w:color="auto"/>
        <w:bottom w:val="single" w:sz="4" w:space="0" w:color="auto"/>
      </w:pBdr>
      <w:spacing w:before="100" w:beforeAutospacing="1" w:after="100" w:afterAutospacing="1"/>
      <w:jc w:val="left"/>
    </w:pPr>
    <w:rPr>
      <w:rFonts w:ascii="宋体" w:hAnsi="宋体" w:cs="宋体"/>
      <w:sz w:val="18"/>
      <w:szCs w:val="18"/>
    </w:rPr>
  </w:style>
  <w:style w:type="paragraph" w:customStyle="1" w:styleId="xl105">
    <w:name w:val="xl10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106">
    <w:name w:val="xl106"/>
    <w:basedOn w:val="a0"/>
    <w:qFormat/>
    <w:pPr>
      <w:widowControl/>
      <w:pBdr>
        <w:top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107">
    <w:name w:val="xl10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rPr>
  </w:style>
  <w:style w:type="paragraph" w:customStyle="1" w:styleId="xl108">
    <w:name w:val="xl108"/>
    <w:basedOn w:val="a0"/>
    <w:qFormat/>
    <w:pPr>
      <w:widowControl/>
      <w:pBdr>
        <w:top w:val="single" w:sz="4" w:space="0" w:color="auto"/>
        <w:bottom w:val="single" w:sz="4" w:space="0" w:color="auto"/>
      </w:pBdr>
      <w:spacing w:before="100" w:beforeAutospacing="1" w:after="100" w:afterAutospacing="1"/>
      <w:jc w:val="left"/>
    </w:pPr>
    <w:rPr>
      <w:rFonts w:ascii="宋体" w:hAnsi="宋体" w:cs="宋体"/>
    </w:rPr>
  </w:style>
  <w:style w:type="paragraph" w:customStyle="1" w:styleId="xl109">
    <w:name w:val="xl109"/>
    <w:basedOn w:val="a0"/>
    <w:qFormat/>
    <w:pPr>
      <w:widowControl/>
      <w:pBdr>
        <w:top w:val="single" w:sz="4" w:space="0" w:color="auto"/>
        <w:bottom w:val="single" w:sz="4" w:space="0" w:color="auto"/>
      </w:pBdr>
      <w:spacing w:before="100" w:beforeAutospacing="1" w:after="100" w:afterAutospacing="1"/>
      <w:jc w:val="left"/>
    </w:pPr>
    <w:rPr>
      <w:rFonts w:ascii="宋体" w:hAnsi="宋体" w:cs="宋体"/>
    </w:rPr>
  </w:style>
  <w:style w:type="paragraph" w:customStyle="1" w:styleId="xl110">
    <w:name w:val="xl11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13">
    <w:name w:val="xl11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18"/>
      <w:szCs w:val="18"/>
    </w:rPr>
  </w:style>
  <w:style w:type="paragraph" w:customStyle="1" w:styleId="ifb-1">
    <w:name w:val="ifb-1"/>
    <w:basedOn w:val="a0"/>
    <w:qFormat/>
    <w:pPr>
      <w:ind w:left="420" w:hanging="420"/>
    </w:pPr>
    <w:rPr>
      <w:rFonts w:ascii="楷体_GB2312" w:eastAsia="楷体_GB2312" w:hAnsi="Times New Roman"/>
      <w:kern w:val="2"/>
      <w:sz w:val="21"/>
      <w:szCs w:val="20"/>
    </w:rPr>
  </w:style>
  <w:style w:type="character" w:customStyle="1" w:styleId="Char">
    <w:name w:val="页眉 Char"/>
    <w:uiPriority w:val="99"/>
    <w:qFormat/>
    <w:rPr>
      <w:lang w:eastAsia="zh-CN"/>
    </w:rPr>
  </w:style>
  <w:style w:type="character" w:customStyle="1" w:styleId="af7">
    <w:name w:val="普通(网站) 字符"/>
    <w:link w:val="af6"/>
    <w:qFormat/>
    <w:locked/>
    <w:rPr>
      <w:rFonts w:ascii="宋体" w:hAnsi="宋体"/>
      <w:sz w:val="24"/>
      <w:szCs w:val="24"/>
      <w:lang w:bidi="ar-SA"/>
    </w:rPr>
  </w:style>
  <w:style w:type="character" w:customStyle="1" w:styleId="40">
    <w:name w:val="标题 4 字符"/>
    <w:semiHidden/>
    <w:qFormat/>
    <w:rPr>
      <w:rFonts w:ascii="等线 Light" w:eastAsia="等线 Light" w:hAnsi="等线 Light" w:cs="Times New Roman"/>
      <w:b/>
      <w:bCs/>
      <w:sz w:val="28"/>
      <w:szCs w:val="28"/>
    </w:rPr>
  </w:style>
  <w:style w:type="character" w:customStyle="1" w:styleId="60">
    <w:name w:val="标题 6 字符"/>
    <w:semiHidden/>
    <w:qFormat/>
    <w:rPr>
      <w:rFonts w:ascii="等线 Light" w:eastAsia="等线 Light" w:hAnsi="等线 Light" w:cs="Times New Roman"/>
      <w:b/>
      <w:bCs/>
      <w:sz w:val="24"/>
      <w:szCs w:val="24"/>
    </w:rPr>
  </w:style>
  <w:style w:type="paragraph" w:customStyle="1" w:styleId="Style112">
    <w:name w:val="_Style 112"/>
    <w:basedOn w:val="a0"/>
    <w:next w:val="aff2"/>
    <w:link w:val="Char0"/>
    <w:uiPriority w:val="34"/>
    <w:qFormat/>
    <w:pPr>
      <w:ind w:firstLineChars="200" w:firstLine="420"/>
    </w:pPr>
  </w:style>
  <w:style w:type="character" w:customStyle="1" w:styleId="Char1">
    <w:name w:val="批注文字 Char"/>
    <w:uiPriority w:val="99"/>
    <w:qFormat/>
    <w:rPr>
      <w:sz w:val="24"/>
      <w:szCs w:val="24"/>
    </w:rPr>
  </w:style>
  <w:style w:type="character" w:customStyle="1" w:styleId="Char2">
    <w:name w:val="纯文本 Char"/>
    <w:qFormat/>
    <w:locked/>
    <w:rPr>
      <w:rFonts w:ascii="宋体" w:eastAsia="宋体" w:hAnsi="Courier New" w:cs="Courier New"/>
      <w:kern w:val="2"/>
      <w:sz w:val="24"/>
      <w:szCs w:val="21"/>
      <w:lang w:val="en-US" w:eastAsia="zh-CN" w:bidi="ar-SA"/>
    </w:rPr>
  </w:style>
  <w:style w:type="character" w:customStyle="1" w:styleId="Char3">
    <w:name w:val="批注框文本 Char"/>
    <w:uiPriority w:val="99"/>
    <w:qFormat/>
    <w:locked/>
    <w:rPr>
      <w:rFonts w:cs="Times New Roman"/>
      <w:sz w:val="18"/>
      <w:szCs w:val="18"/>
    </w:rPr>
  </w:style>
  <w:style w:type="character" w:customStyle="1" w:styleId="Char4">
    <w:name w:val="页脚 Char"/>
    <w:uiPriority w:val="99"/>
    <w:qFormat/>
    <w:locked/>
    <w:rPr>
      <w:rFonts w:cs="Times New Roman"/>
      <w:sz w:val="18"/>
      <w:szCs w:val="18"/>
    </w:rPr>
  </w:style>
  <w:style w:type="character" w:customStyle="1" w:styleId="Char10">
    <w:name w:val="页眉 Char1"/>
    <w:qFormat/>
    <w:locked/>
    <w:rPr>
      <w:rFonts w:cs="Times New Roman"/>
      <w:sz w:val="18"/>
      <w:szCs w:val="18"/>
    </w:rPr>
  </w:style>
  <w:style w:type="character" w:customStyle="1" w:styleId="Char5">
    <w:name w:val="普通(网站) Char"/>
    <w:qFormat/>
    <w:locked/>
    <w:rPr>
      <w:rFonts w:ascii="宋体" w:hAnsi="宋体"/>
      <w:sz w:val="24"/>
      <w:szCs w:val="24"/>
      <w:lang w:bidi="ar-SA"/>
    </w:rPr>
  </w:style>
  <w:style w:type="character" w:customStyle="1" w:styleId="Char6">
    <w:name w:val="批注主题 Char"/>
    <w:uiPriority w:val="99"/>
    <w:qFormat/>
    <w:rPr>
      <w:b/>
      <w:bCs/>
      <w:sz w:val="24"/>
      <w:szCs w:val="24"/>
    </w:rPr>
  </w:style>
  <w:style w:type="character" w:customStyle="1" w:styleId="41">
    <w:name w:val="标题 4 字符1"/>
    <w:link w:val="4"/>
    <w:semiHidden/>
    <w:qFormat/>
    <w:rPr>
      <w:rFonts w:ascii="Cambria" w:eastAsia="宋体" w:hAnsi="Cambria" w:cs="宋体"/>
      <w:b/>
      <w:bCs/>
      <w:kern w:val="2"/>
      <w:sz w:val="28"/>
      <w:szCs w:val="28"/>
    </w:rPr>
  </w:style>
  <w:style w:type="character" w:customStyle="1" w:styleId="61">
    <w:name w:val="标题 6 字符1"/>
    <w:link w:val="6"/>
    <w:uiPriority w:val="9"/>
    <w:semiHidden/>
    <w:qFormat/>
    <w:rPr>
      <w:rFonts w:ascii="Cambria" w:eastAsia="宋体" w:hAnsi="Cambria" w:cs="宋体"/>
      <w:b/>
      <w:bCs/>
      <w:sz w:val="24"/>
      <w:szCs w:val="24"/>
    </w:rPr>
  </w:style>
  <w:style w:type="character" w:customStyle="1" w:styleId="aff3">
    <w:name w:val="日期 字符"/>
    <w:qFormat/>
    <w:rPr>
      <w:sz w:val="24"/>
      <w:szCs w:val="24"/>
    </w:rPr>
  </w:style>
  <w:style w:type="character" w:customStyle="1" w:styleId="11">
    <w:name w:val="日期 字符1"/>
    <w:link w:val="ae"/>
    <w:qFormat/>
    <w:rPr>
      <w:rFonts w:ascii="Times New Roman" w:eastAsia="宋体" w:hAnsi="Times New Roman"/>
      <w:kern w:val="2"/>
      <w:sz w:val="21"/>
      <w:szCs w:val="21"/>
    </w:rPr>
  </w:style>
  <w:style w:type="character" w:customStyle="1" w:styleId="aff4">
    <w:name w:val="副标题 字符"/>
    <w:qFormat/>
    <w:rPr>
      <w:rFonts w:ascii="等线 Light" w:eastAsia="宋体" w:hAnsi="等线 Light" w:cs="Times New Roman"/>
      <w:b/>
      <w:bCs/>
      <w:kern w:val="28"/>
      <w:sz w:val="32"/>
      <w:szCs w:val="32"/>
    </w:rPr>
  </w:style>
  <w:style w:type="character" w:customStyle="1" w:styleId="12">
    <w:name w:val="副标题 字符1"/>
    <w:link w:val="af5"/>
    <w:uiPriority w:val="11"/>
    <w:qFormat/>
    <w:rPr>
      <w:rFonts w:ascii="Cambria" w:eastAsia="宋体" w:hAnsi="Cambria" w:cs="Cambria"/>
      <w:b/>
      <w:bCs/>
      <w:kern w:val="28"/>
      <w:sz w:val="32"/>
      <w:szCs w:val="32"/>
    </w:rPr>
  </w:style>
  <w:style w:type="character" w:customStyle="1" w:styleId="aff5">
    <w:name w:val="标题 字符"/>
    <w:qFormat/>
    <w:rPr>
      <w:rFonts w:ascii="等线 Light" w:eastAsia="宋体" w:hAnsi="等线 Light" w:cs="Times New Roman"/>
      <w:b/>
      <w:bCs/>
      <w:sz w:val="32"/>
      <w:szCs w:val="32"/>
    </w:rPr>
  </w:style>
  <w:style w:type="character" w:customStyle="1" w:styleId="14">
    <w:name w:val="标题 字符1"/>
    <w:link w:val="af8"/>
    <w:uiPriority w:val="10"/>
    <w:qFormat/>
    <w:rPr>
      <w:rFonts w:ascii="Cambria" w:eastAsia="宋体" w:hAnsi="Cambria"/>
      <w:b/>
      <w:bCs/>
      <w:kern w:val="2"/>
      <w:sz w:val="32"/>
      <w:szCs w:val="32"/>
    </w:rPr>
  </w:style>
  <w:style w:type="character" w:customStyle="1" w:styleId="10">
    <w:name w:val="标题 1 字符"/>
    <w:link w:val="1"/>
    <w:qFormat/>
    <w:rPr>
      <w:b/>
      <w:bCs/>
      <w:kern w:val="44"/>
      <w:sz w:val="44"/>
      <w:szCs w:val="44"/>
    </w:rPr>
  </w:style>
  <w:style w:type="character" w:customStyle="1" w:styleId="20">
    <w:name w:val="标题 2 字符"/>
    <w:link w:val="2"/>
    <w:uiPriority w:val="9"/>
    <w:qFormat/>
    <w:rPr>
      <w:rFonts w:ascii="Arial" w:eastAsia="黑体" w:hAnsi="Arial"/>
      <w:b/>
      <w:sz w:val="32"/>
    </w:rPr>
  </w:style>
  <w:style w:type="character" w:customStyle="1" w:styleId="30">
    <w:name w:val="标题 3 字符"/>
    <w:link w:val="3"/>
    <w:uiPriority w:val="9"/>
    <w:qFormat/>
    <w:rPr>
      <w:rFonts w:ascii="黑体" w:eastAsia="黑体"/>
      <w:sz w:val="28"/>
    </w:rPr>
  </w:style>
  <w:style w:type="character" w:customStyle="1" w:styleId="a7">
    <w:name w:val="文档结构图 字符"/>
    <w:link w:val="a6"/>
    <w:qFormat/>
    <w:rPr>
      <w:sz w:val="24"/>
      <w:szCs w:val="24"/>
      <w:shd w:val="clear" w:color="auto" w:fill="000080"/>
    </w:rPr>
  </w:style>
  <w:style w:type="paragraph" w:customStyle="1" w:styleId="18">
    <w:name w:val="列出段落1"/>
    <w:basedOn w:val="a0"/>
    <w:qFormat/>
    <w:pPr>
      <w:ind w:firstLineChars="200" w:firstLine="420"/>
    </w:pPr>
    <w:rPr>
      <w:rFonts w:ascii="Times New Roman" w:eastAsia="宋体" w:hAnsi="Times New Roman"/>
      <w:kern w:val="2"/>
      <w:sz w:val="21"/>
      <w:szCs w:val="21"/>
    </w:rPr>
  </w:style>
  <w:style w:type="paragraph" w:customStyle="1" w:styleId="Default">
    <w:name w:val="Default"/>
    <w:qFormat/>
    <w:pPr>
      <w:widowControl w:val="0"/>
      <w:autoSpaceDE w:val="0"/>
      <w:autoSpaceDN w:val="0"/>
      <w:adjustRightInd w:val="0"/>
    </w:pPr>
    <w:rPr>
      <w:rFonts w:ascii="黑体" w:eastAsia="黑体" w:cs="黑体"/>
      <w:sz w:val="21"/>
      <w:szCs w:val="22"/>
    </w:rPr>
  </w:style>
  <w:style w:type="paragraph" w:customStyle="1" w:styleId="Head2Para">
    <w:name w:val="Head2 Para"/>
    <w:basedOn w:val="a0"/>
    <w:uiPriority w:val="99"/>
    <w:qFormat/>
    <w:pPr>
      <w:widowControl/>
      <w:spacing w:before="120"/>
      <w:ind w:left="142"/>
      <w:jc w:val="left"/>
    </w:pPr>
    <w:rPr>
      <w:rFonts w:ascii="宋体" w:eastAsia="宋体" w:hAnsi="宋体" w:cs="宋体"/>
      <w:b/>
      <w:bCs/>
      <w:kern w:val="44"/>
      <w:sz w:val="30"/>
      <w:szCs w:val="30"/>
    </w:rPr>
  </w:style>
  <w:style w:type="character" w:customStyle="1" w:styleId="Char0">
    <w:name w:val="列出段落 Char"/>
    <w:link w:val="Style112"/>
    <w:uiPriority w:val="34"/>
    <w:qFormat/>
    <w:rPr>
      <w:sz w:val="24"/>
      <w:szCs w:val="24"/>
    </w:rPr>
  </w:style>
  <w:style w:type="character" w:customStyle="1" w:styleId="a5">
    <w:name w:val="正文缩进 字符"/>
    <w:link w:val="a1"/>
    <w:qFormat/>
    <w:rPr>
      <w:sz w:val="24"/>
      <w:szCs w:val="24"/>
    </w:rPr>
  </w:style>
  <w:style w:type="paragraph" w:customStyle="1" w:styleId="Char1CharCharCharCharCharCharChar">
    <w:name w:val="Char1 Char Char Char Char Char Char Char"/>
    <w:basedOn w:val="a0"/>
    <w:qFormat/>
    <w:rPr>
      <w:rFonts w:ascii="Tahoma" w:eastAsia="仿宋_GB2312" w:hAnsi="Tahoma" w:cs="Tahoma"/>
      <w:kern w:val="2"/>
    </w:rPr>
  </w:style>
  <w:style w:type="paragraph" w:customStyle="1" w:styleId="a">
    <w:name w:val="虹桥标书条格式"/>
    <w:basedOn w:val="a0"/>
    <w:next w:val="a0"/>
    <w:link w:val="CharChar"/>
    <w:qFormat/>
    <w:pPr>
      <w:widowControl/>
      <w:numPr>
        <w:numId w:val="1"/>
      </w:numPr>
      <w:adjustRightInd w:val="0"/>
      <w:snapToGrid w:val="0"/>
      <w:spacing w:line="360" w:lineRule="auto"/>
      <w:jc w:val="left"/>
    </w:pPr>
    <w:rPr>
      <w:rFonts w:ascii="Calibri" w:eastAsia="宋体" w:hAnsi="宋体"/>
    </w:rPr>
  </w:style>
  <w:style w:type="character" w:customStyle="1" w:styleId="CharChar">
    <w:name w:val="虹桥标书条格式 Char Char"/>
    <w:link w:val="a"/>
    <w:qFormat/>
    <w:locked/>
    <w:rPr>
      <w:rFonts w:ascii="Calibri" w:eastAsia="宋体" w:hAnsi="宋体"/>
      <w:sz w:val="24"/>
      <w:szCs w:val="24"/>
    </w:rPr>
  </w:style>
  <w:style w:type="paragraph" w:customStyle="1" w:styleId="aff6">
    <w:name w:val="虹桥标书章标题"/>
    <w:basedOn w:val="a0"/>
    <w:link w:val="Char7"/>
    <w:qFormat/>
    <w:pPr>
      <w:widowControl/>
      <w:spacing w:beforeLines="50" w:afterLines="50" w:line="360" w:lineRule="auto"/>
      <w:ind w:left="420" w:hanging="420"/>
      <w:jc w:val="center"/>
      <w:outlineLvl w:val="0"/>
    </w:pPr>
    <w:rPr>
      <w:rFonts w:ascii="Cambria" w:eastAsia="宋体" w:hAnsi="Cambria"/>
      <w:b/>
      <w:bCs/>
      <w:kern w:val="28"/>
      <w:sz w:val="30"/>
      <w:szCs w:val="30"/>
      <w:lang w:eastAsia="en-US"/>
    </w:rPr>
  </w:style>
  <w:style w:type="character" w:customStyle="1" w:styleId="Char7">
    <w:name w:val="虹桥标书章标题 Char"/>
    <w:link w:val="aff6"/>
    <w:qFormat/>
    <w:locked/>
    <w:rPr>
      <w:rFonts w:ascii="Cambria" w:eastAsia="宋体" w:hAnsi="Cambria"/>
      <w:b/>
      <w:bCs/>
      <w:kern w:val="28"/>
      <w:sz w:val="30"/>
      <w:szCs w:val="30"/>
      <w:lang w:eastAsia="en-US"/>
    </w:rPr>
  </w:style>
  <w:style w:type="paragraph" w:customStyle="1" w:styleId="ITB-0">
    <w:name w:val="ITB-0"/>
    <w:basedOn w:val="a0"/>
    <w:qFormat/>
    <w:pPr>
      <w:adjustRightInd w:val="0"/>
      <w:jc w:val="center"/>
      <w:textAlignment w:val="baseline"/>
    </w:pPr>
    <w:rPr>
      <w:rFonts w:ascii="Times New Roman" w:eastAsia="宋体" w:hAnsi="Times New Roman"/>
      <w:b/>
      <w:bCs/>
      <w:kern w:val="2"/>
      <w:sz w:val="32"/>
      <w:szCs w:val="32"/>
    </w:rPr>
  </w:style>
  <w:style w:type="character" w:customStyle="1" w:styleId="hps">
    <w:name w:val="hps"/>
    <w:qFormat/>
    <w:rPr>
      <w:rFonts w:cs="Times New Roman"/>
    </w:rPr>
  </w:style>
  <w:style w:type="paragraph" w:customStyle="1" w:styleId="ListParagraph1">
    <w:name w:val="List Paragraph1"/>
    <w:basedOn w:val="a0"/>
    <w:qFormat/>
    <w:pPr>
      <w:ind w:firstLineChars="200" w:firstLine="420"/>
    </w:pPr>
    <w:rPr>
      <w:rFonts w:ascii="Calibri" w:eastAsia="宋体" w:hAnsi="Calibri" w:cs="Calibri"/>
      <w:kern w:val="2"/>
      <w:sz w:val="21"/>
      <w:szCs w:val="21"/>
    </w:rPr>
  </w:style>
  <w:style w:type="paragraph" w:styleId="aff7">
    <w:name w:val="No Spacing"/>
    <w:uiPriority w:val="1"/>
    <w:qFormat/>
    <w:pPr>
      <w:widowControl w:val="0"/>
      <w:jc w:val="both"/>
    </w:pPr>
    <w:rPr>
      <w:kern w:val="2"/>
      <w:sz w:val="21"/>
      <w:szCs w:val="21"/>
    </w:rPr>
  </w:style>
  <w:style w:type="paragraph" w:customStyle="1" w:styleId="40-">
    <w:name w:val="40-表格首行"/>
    <w:basedOn w:val="a0"/>
    <w:next w:val="a0"/>
    <w:qFormat/>
    <w:pPr>
      <w:widowControl/>
      <w:jc w:val="center"/>
    </w:pPr>
    <w:rPr>
      <w:rFonts w:ascii="Times New Roman" w:eastAsia="宋体" w:hAnsi="Times New Roman" w:cs="宋体"/>
      <w:b/>
      <w:color w:val="000000"/>
      <w:sz w:val="21"/>
      <w:szCs w:val="21"/>
    </w:rPr>
  </w:style>
  <w:style w:type="paragraph" w:customStyle="1" w:styleId="43-">
    <w:name w:val="43-表格正文"/>
    <w:basedOn w:val="a0"/>
    <w:next w:val="a0"/>
    <w:qFormat/>
    <w:pPr>
      <w:jc w:val="left"/>
    </w:pPr>
    <w:rPr>
      <w:rFonts w:ascii="宋体" w:eastAsia="宋体" w:hAnsi="宋体"/>
      <w:kern w:val="2"/>
      <w:szCs w:val="22"/>
    </w:rPr>
  </w:style>
  <w:style w:type="paragraph" w:customStyle="1" w:styleId="tabletext">
    <w:name w:val="tabletext"/>
    <w:basedOn w:val="a0"/>
    <w:qFormat/>
    <w:pPr>
      <w:widowControl/>
      <w:spacing w:before="100" w:beforeAutospacing="1" w:after="100" w:afterAutospacing="1"/>
      <w:jc w:val="left"/>
    </w:pPr>
    <w:rPr>
      <w:rFonts w:ascii="宋体" w:eastAsia="宋体" w:hAnsi="宋体" w:cs="宋体"/>
    </w:rPr>
  </w:style>
  <w:style w:type="paragraph" w:customStyle="1" w:styleId="110">
    <w:name w:val="列出段落11"/>
    <w:basedOn w:val="a0"/>
    <w:qFormat/>
    <w:pPr>
      <w:ind w:firstLineChars="200" w:firstLine="420"/>
    </w:pPr>
    <w:rPr>
      <w:rFonts w:ascii="Calibri" w:eastAsia="宋体" w:hAnsi="Calibri" w:cs="Calibri"/>
      <w:kern w:val="2"/>
      <w:sz w:val="21"/>
      <w:szCs w:val="21"/>
    </w:rPr>
  </w:style>
  <w:style w:type="paragraph" w:customStyle="1" w:styleId="19">
    <w:name w:val="修订1"/>
    <w:hidden/>
    <w:uiPriority w:val="99"/>
    <w:semiHidden/>
    <w:qFormat/>
    <w:rPr>
      <w:kern w:val="2"/>
      <w:sz w:val="21"/>
      <w:szCs w:val="21"/>
    </w:rPr>
  </w:style>
  <w:style w:type="paragraph" w:customStyle="1" w:styleId="32">
    <w:name w:val="列出段落3"/>
    <w:basedOn w:val="a0"/>
    <w:qFormat/>
    <w:pPr>
      <w:ind w:firstLineChars="200" w:firstLine="420"/>
    </w:pPr>
    <w:rPr>
      <w:szCs w:val="21"/>
    </w:rPr>
  </w:style>
  <w:style w:type="paragraph" w:customStyle="1" w:styleId="TableParagraph">
    <w:name w:val="Table Paragraph"/>
    <w:basedOn w:val="a0"/>
    <w:uiPriority w:val="1"/>
    <w:qFormat/>
    <w:pPr>
      <w:jc w:val="left"/>
    </w:pPr>
    <w:rPr>
      <w:rFonts w:asciiTheme="minorHAnsi" w:eastAsiaTheme="minorEastAsia" w:hAnsiTheme="minorHAnsi" w:cstheme="minorBidi"/>
      <w:sz w:val="22"/>
      <w:szCs w:val="22"/>
      <w:lang w:eastAsia="en-US"/>
    </w:rPr>
  </w:style>
  <w:style w:type="paragraph" w:customStyle="1" w:styleId="0">
    <w:name w:val="正文_0"/>
    <w:qFormat/>
    <w:pPr>
      <w:widowControl w:val="0"/>
      <w:jc w:val="both"/>
    </w:pPr>
    <w:rPr>
      <w:rFonts w:ascii="Calibri" w:hAnsi="Calibri"/>
      <w:kern w:val="2"/>
      <w:sz w:val="21"/>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11">
    <w:name w:val="font11"/>
    <w:basedOn w:val="a2"/>
    <w:qFormat/>
    <w:rPr>
      <w:rFonts w:ascii="宋体" w:eastAsia="宋体" w:hAnsi="宋体" w:cs="宋体" w:hint="eastAsia"/>
      <w:b/>
      <w:bCs/>
      <w:color w:val="000000"/>
      <w:sz w:val="20"/>
      <w:szCs w:val="20"/>
      <w:u w:val="none"/>
    </w:rPr>
  </w:style>
  <w:style w:type="paragraph" w:customStyle="1" w:styleId="aaa">
    <w:name w:val="aaa"/>
    <w:basedOn w:val="a0"/>
    <w:qFormat/>
    <w:pPr>
      <w:spacing w:line="360" w:lineRule="auto"/>
    </w:pPr>
    <w:rPr>
      <w:rFonts w:ascii="宋体" w:eastAsia="宋体" w:hAnsi="宋体"/>
    </w:rPr>
  </w:style>
  <w:style w:type="paragraph" w:customStyle="1" w:styleId="aaWD">
    <w:name w:val="aaWD"/>
    <w:basedOn w:val="a0"/>
    <w:qFormat/>
    <w:pPr>
      <w:spacing w:line="360" w:lineRule="auto"/>
      <w:ind w:firstLine="480"/>
    </w:pPr>
    <w:rPr>
      <w:rFonts w:ascii="宋体" w:eastAsia="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371D-6E7C-4472-BC64-17981187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2836</Words>
  <Characters>16168</Characters>
  <Application>Microsoft Office Word</Application>
  <DocSecurity>0</DocSecurity>
  <Lines>134</Lines>
  <Paragraphs>37</Paragraphs>
  <ScaleCrop>false</ScaleCrop>
  <Company>Microsoft</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王德广</dc:creator>
  <cp:lastModifiedBy>徐 妍雯</cp:lastModifiedBy>
  <cp:revision>6</cp:revision>
  <cp:lastPrinted>2015-09-25T01:46:00Z</cp:lastPrinted>
  <dcterms:created xsi:type="dcterms:W3CDTF">2022-01-28T03:17:00Z</dcterms:created>
  <dcterms:modified xsi:type="dcterms:W3CDTF">2022-09-23T06:15:00Z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E0A4BCD1D958439F917F103E61764652</vt:lpwstr>
  </property>
</Properties>
</file>