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95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  <w:t>4K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  <w:lang w:val="en-US" w:eastAsia="zh-CN"/>
        </w:rPr>
        <w:t>超高清内窥镜摄像系统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  <w:t>项目参数要求</w:t>
      </w:r>
    </w:p>
    <w:tbl>
      <w:tblPr>
        <w:tblStyle w:val="2"/>
        <w:tblW w:w="922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702"/>
        <w:gridCol w:w="64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技术性能要求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基本要求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4K医用内窥镜摄像系统与光学内窥镜配合使用，分辨率高达3840*2160，全4K影像链。给外科手术展现出更加清晰细致的画面，更接近真实色彩的BT.2020色域,让外科手术更加安全。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设备技术和性能参数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此设备应达到的基本技术指标、重点技术指标、关键性技术指标、报警及安全要求、不良事件情况等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4K硬性光学腹腔镜*2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2.1.1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直径≥10mm；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2.1.2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工作长度≥330mm；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2.1.3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视向角：30°；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▲2.1.4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景深3~150mm；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2.1.5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分辨率：UHD超高清光学视管；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2.1.6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可高温高压、低温等离子消毒灭菌。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4K摄像头*1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2.2.1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分辨率：≥3840×2160像素（宽高比16:9）的图像采集；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2.2.2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光电耦合器：4K超高清CMOS图像传感器；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2.2.3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具有电子放大功能可调：放大倍数≥2.5倍；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2.2.4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摄像头功能按键：≥2个；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2.2.5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按键功能设定：≥6种；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2.2.6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单手对焦：镜头低阻尼调焦环设计，术中可实现单手轻松对焦；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2.2.7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摄像头重量：≤160g；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2.2.8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接口兼容性：可广泛兼容10mm、5.5mm、4mm等不同规格的光学硬镜；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2.2.9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光学物镜速锁接口结构：具备；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2.2.10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消毒方式：可进行环氧乙烷气体消毒灭菌、戊二醛浸泡消毒以及低温等离子消毒；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2.2.11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屏蔽电磁干扰：具备；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2.2.12</w:t>
            </w:r>
            <w:bookmarkStart w:id="0" w:name="_GoBack"/>
            <w:bookmarkEnd w:id="0"/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人体工程学设计：具备。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4K摄像系统主机*1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▲2.3.1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全数字化影像系统：全成像链4K成像，主机、摄像头注册证须具备4k描述，监视器需为医疗级别的4K监视器；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2.3.2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分辨率：≥3840×2160像素（宽高比16:9）；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2.3.3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图像色彩空间标准：BT.2020标准；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2.3.4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视频输出接口：≥7个，HDMI2.0×2（4K超高清输出和1920*1080高清输出）、3G-SDI×4（4K超高清输出）；3G-SDI×1(全高清输出)；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2.3.5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电子放大功能：放大倍数≥2.5倍；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2.3.6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自动白平衡功能：具备；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▲2.3.7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具有烟雾去除功能、血管增强功能、宽动态功能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2.3.10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全自动测光（暗处修正）：具备（对暗处区域进行信号强化，从而保持能正常且清晰观察）；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2.3.11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主机具有过曝光补偿功能；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2.3.12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荧光成像：可同品牌扩展为荧光、PDT等特殊成像，同步进行4K荧光观察；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2.3.13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USB3.0接口：≥1个；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2.3.14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通过USB介质刻录高清动态影像贺图片：具备；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2.3.15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自动增益可调；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2.3.16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构造强调功能可调；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2.3.17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色彩精准度可调整；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2.3.18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色彩范围可调；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2.3.20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电气安全类别：满足最高CF型（可提供证明材料），确保手术的安全性，特别是心外科、神经外科手术；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2.3.21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兼容主流品牌4K刻录机，实现4K超高清手术视频及图像的记录。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医用内窥镜LED冷光源*1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2.4.1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光源：超高亮度LED冷光源；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2.4.2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色温：≥6000K；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▲2.4.3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使用时间：≥30000小时；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2.4.4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色彩显示指数：≥90；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2.4.5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可手动或自动调整光源亮度，满足不同临床手术的亮度要求；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2.4.6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色调：冷白色；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2.4.7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静音性能：具备；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2.4.8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导光束接口兼容性：可兼容其他品牌导光束；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2.4.9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连接性能：可匹配各类电子内镜、硬性光学内窥镜和纤维内镜；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2.4.10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功耗：≤100W。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导光束*2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2.5.1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有效直径≥4.8mm；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2.5.2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工作长度≥3米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32寸4K医用监视器*2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2.6.1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液晶医用监视器：具备；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2.6.2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尺寸：≥32寸；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2.6.3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分辨率：≥3840×2160；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2.6.4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宽高比：16:9；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2.6.5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输入：12G-SDI/4*3G-SDI(×1)、HDMI(×1)、DVI-D (×1) 、3G /HD-SDI (×1)、DP(×1)、RS485(×1)、VGA(×1)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2.6.6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输出：HDMI(×1)、12G-SDI/4*3G-SDI(×1)、3G/HD-SDI (×1)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气腹机*1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★2.7.1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具有恒压排烟功能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★2.7.2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排烟最小颗粒≤0.3微米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2.7.3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最大流量40L/分钟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2.7.4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彩色触摸显示屏≥6英寸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▲2.7.5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实时压力监测，可实时补气，持续排烟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▲2.7.6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如果过压大于30 mmHg 的时间超过 5 秒，则注气会取消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2.7.7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具有墙体供气模式、气瓶供气模式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配置需求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4K硬性光学腹腔镜，10mm,30°*2 ；4K摄像头*1； 4K摄像系统主机*1； 医用内窥镜LED冷光源*1 ；导光束，4.8mm*2； 32寸4K医用监视器*2； 气腹机*1；医用台车*2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整机（含配制清单中的所有设备及材料）保修≥3年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售后服务承诺由原厂和投标商共同盖章出具。原厂负责售后服务，并且当地有常驻工程师和技术人员随时提供技术支持服务。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95" w:afterLines="50"/>
        <w:jc w:val="center"/>
        <w:textAlignment w:val="auto"/>
        <w:rPr>
          <w:rFonts w:hint="eastAsia" w:ascii="宋体" w:hAnsi="宋体" w:eastAsia="宋体" w:cs="宋体"/>
          <w:bCs/>
          <w:snapToGrid w:val="0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hAnsi="宋体" w:cs="宋体"/>
          <w:sz w:val="24"/>
          <w:lang w:val="en-US" w:eastAsia="zh-CN"/>
        </w:rPr>
      </w:pPr>
    </w:p>
    <w:p>
      <w:pPr>
        <w:widowControl/>
        <w:jc w:val="left"/>
        <w:rPr>
          <w:rFonts w:hint="eastAsia" w:ascii="宋体" w:hAnsi="宋体" w:cs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B41AEC46-15A3-4828-9C0C-43885F8962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zZTgyZDNjNzY2ZWJlYTM2Mjg0MTQ4Njk1ODhiMjEifQ=="/>
  </w:docVars>
  <w:rsids>
    <w:rsidRoot w:val="6B114D88"/>
    <w:rsid w:val="1BEA00C0"/>
    <w:rsid w:val="603440C5"/>
    <w:rsid w:val="6B114D88"/>
    <w:rsid w:val="7D43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1420</Words>
  <Characters>1974</Characters>
  <Lines>0</Lines>
  <Paragraphs>0</Paragraphs>
  <TotalTime>5</TotalTime>
  <ScaleCrop>false</ScaleCrop>
  <LinksUpToDate>false</LinksUpToDate>
  <CharactersWithSpaces>1994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2023-09-08T08:32:00Z</dcterms:created>
  <dc:creator>Liu</dc:creator>
  <cp:lastModifiedBy>Liu</cp:lastModifiedBy>
  <cp:lastPrinted>2023-09-08T08:58:00Z</cp:lastPrinted>
  <dcterms:modified xsi:type="dcterms:W3CDTF">2023-10-11T02:35:32Z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9AEE4F5634A64DA08E0741E8C7D30AEC_11</vt:lpwstr>
  </property>
</Properties>
</file>