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27"/>
        <w:gridCol w:w="6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基本要求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用来表达应用各种神经电生理技术及血流动力学监测技术，监测术中处于危险状态的神经系统功能的完整性，减少神经损伤，提高手术质量。用于用于颅底手术、脑血管病手术、皮层肿瘤切除术及癫痫手术中脑电、肌电术中监测，术中定位，神经脑干功能的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资质认证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具有中国医疗器械注册证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设备技术和性能参数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此设备应达到的基本技术指标、重点技术指标、关键性技术指标、报警及安全要求、不良事件情况等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采样率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不低于25KHz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32通道设备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具备2个16通道放大器，可独立使用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恒流电刺激器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具备独立的恒流电刺激器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恒压电刺激器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具备独立的恒压电刺激器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功能区定位功能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具备功能区定位功能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共模抑制比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&gt;105dB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A/D转换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≥16位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扫描速度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1-1000mS/D，21级可调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42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自动保护功能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输出范围最大承受电压380V，超载自动保护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3.1O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陷波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50或者60Hz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连接类型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通过TCP/IP协议，网线与计算机连接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实际电流值反馈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可在软件上直接反馈显示实际刺激电流大小刺激情况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可多项目同步监测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如脑电、诱发电位及肌电等同步并行监测，全方位监测手术中处有风险的功能神经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扰源频率分析功能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软件具备干扰源频率分析功能，可分析手术室固定频率干扰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耗材/试剂性能参数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医用一次性针电极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双绞线系列，单线系列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医用一次性神经探头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同心圆，单极，双极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一次性使用心电电极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一体式设计（线与电极片）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配置需求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Office软件、Cascade Classic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硬件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放大器、放大器延长盒、恒流刺激器、恒压刺激器、工作站、仪器车、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器械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安装要求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设备尺寸：1立方米、承重要求：无承重要求、设备安全运行时的温湿度、气压要求，水、电、气体供应要求：无特殊股要求、配套设施连接要求：无配套设施要求。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售后服务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整机（含配制清单中的所有设备及材料）保修≥3年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投标供应商须承诺，对售后服务需求提供 4 小时响应，12小时内到达现场实施维修。24小时仍未排除故障、恢复正常运转的，由投标供应商提供同类型备机、备件等。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厂负责售后服务承诺应包含以下内容：当地有常驻工程师和技术人员提供技术支持服务。原厂必须保证维修更换的零配件，均为原厂全新的零配件。售后服务承诺函需原厂盖章且注明招标项目名称及项目编号。若超过24小时无法排除故障，应提供备用机。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Times New Roman" w:hAnsi="Times New Roman" w:eastAsia="黑体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3A2755C6"/>
    <w:rsid w:val="3A2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2023-09-21T01:20:00Z</dcterms:created>
  <dc:creator>WPS_1662512269</dc:creator>
  <cp:lastModifiedBy>WPS_1662512269</cp:lastModifiedBy>
  <dcterms:modified xsi:type="dcterms:W3CDTF">2023-09-21T01:20:54Z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BBD1679E91B94D05B31462E23C1C79F2_11</vt:lpwstr>
  </property>
</Properties>
</file>