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1C71" w14:textId="00823FB4" w:rsidR="00081C6B" w:rsidRDefault="00081C6B" w:rsidP="00081C6B">
      <w:pPr>
        <w:spacing w:line="560" w:lineRule="exact"/>
        <w:ind w:firstLineChars="200"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hint="eastAsia"/>
          <w:sz w:val="28"/>
          <w:szCs w:val="28"/>
        </w:rPr>
        <w:t>1.设备用途及功能要求：通过激光在显微镜下对多类型样品进行特定分选、收集。该仪器需满足蛋白组学，细胞分离的各项研究工作，最大程度的避免混合样本对实验结果造成的干扰、掩盖乃至误导，从而得到最精确的实验结果切割, 于处理各种样品：石蜡包埋的组织，冰冻组织，免疫组织（热力恢复抗原技术）包括碱性磷酸酶免疫方法和免疫荧光染色，原位杂交,细胞离心处理, 单层細胞, 血细胞片，染色体等, 细胞团、单细胞等微小样本切割，同时应具备明场以及荧光等多种观察方式下激光切割的能力。</w:t>
      </w:r>
    </w:p>
    <w:p w14:paraId="071C1530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2.激光系统：激光:355nm固体激光，峰值功率&gt;=70uJ。激光频率:激光频率可调，&gt;=80Hz</w:t>
      </w:r>
    </w:p>
    <w:p w14:paraId="5B6588E9" w14:textId="6B844DB7" w:rsidR="00081C6B" w:rsidRDefault="00081C6B" w:rsidP="00081C6B">
      <w:pPr>
        <w:spacing w:line="560" w:lineRule="exact"/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hint="eastAsia"/>
          <w:sz w:val="28"/>
          <w:szCs w:val="28"/>
        </w:rPr>
        <w:t>3.切割方式:高精度棱镜扫描式切割，激光点扫描移动进行切割，精度及灵活度精确</w:t>
      </w:r>
    </w:p>
    <w:p w14:paraId="61422E81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4.全自动正置智能显微镜，整个显微镜通过一个遥控杆和触摸屏来实现自动控制，从而避免了手动调节显微镜时所产生的系统振动及污染样品</w:t>
      </w:r>
    </w:p>
    <w:p w14:paraId="42FEFF3A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5.物镜转盘: &gt;=电动6位；聚光镜光强自动跟踪功能,自动记录、保存光强和孔径光栅设置；智能色温管理模块：自动根据使用物镜调整光强，保持一致色温.</w:t>
      </w:r>
    </w:p>
    <w:p w14:paraId="4B923148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6.荧光光源:外置式光源,2000小时超长寿命金属卤素灯泡荧光光源；荧光/可见光切换:全自动电动切换，快捷键控制,快速荧光滤块间切换；</w:t>
      </w:r>
    </w:p>
    <w:p w14:paraId="42796F7F" w14:textId="0340104F" w:rsidR="00081C6B" w:rsidRDefault="00081C6B" w:rsidP="00081C6B">
      <w:pPr>
        <w:spacing w:line="560" w:lineRule="exact"/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hint="eastAsia"/>
          <w:sz w:val="28"/>
          <w:szCs w:val="28"/>
        </w:rPr>
        <w:t>7.荧光滤块: UV激发：激发340-380nm; 阻挡400nm; 发射: 425nm; Blue激发：激发450-490nm; 阻挡510nm; 发射: 515nm; Green激发：激发515-560nm; 阻挡580nm; 发射: 590nm； 5档荧</w:t>
      </w:r>
      <w:r>
        <w:rPr>
          <w:rFonts w:ascii="宋体" w:hAnsi="宋体" w:hint="eastAsia"/>
          <w:sz w:val="28"/>
          <w:szCs w:val="28"/>
        </w:rPr>
        <w:lastRenderedPageBreak/>
        <w:t>光光强强度管理（FIM）系统: 电动荧光光强可控制100/55/30/17/10%之间可见光系统:对比度管理,照明管理,通过改变灯的电压和孔径/视场光阑来选择对比度和光强,对于使用中的物镜,显微镜可以保存所有设置和对比方法.可以很容易的得到重复的实验结果;</w:t>
      </w:r>
      <w:r>
        <w:rPr>
          <w:rFonts w:ascii="宋体" w:hAnsi="宋体" w:hint="eastAsia"/>
          <w:sz w:val="28"/>
          <w:szCs w:val="28"/>
        </w:rPr>
        <w:tab/>
      </w:r>
    </w:p>
    <w:p w14:paraId="47B73AE5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8.观察方式:明场、相差、荧光观察，快捷键智能切换，一键操作，6个自定义功能键，不同观察方式快捷键切换，可直接进行样品切割、收集</w:t>
      </w:r>
    </w:p>
    <w:p w14:paraId="5B5B4246" w14:textId="5DED00AC" w:rsidR="00081C6B" w:rsidRDefault="00081C6B" w:rsidP="00081C6B">
      <w:pPr>
        <w:spacing w:line="560" w:lineRule="exact"/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hint="eastAsia"/>
          <w:sz w:val="28"/>
          <w:szCs w:val="28"/>
        </w:rPr>
        <w:t>9.物镜:专用激光切割相差物镜； 10 x, 数值孔径=0.3 工作距离=11mm； 20 x, 数值孔径=0.4 工作距离=6.9mm</w:t>
      </w:r>
      <w:r>
        <w:rPr>
          <w:rFonts w:ascii="宋体" w:hAnsi="宋体" w:hint="eastAsia"/>
          <w:sz w:val="28"/>
          <w:szCs w:val="28"/>
        </w:rPr>
        <w:tab/>
        <w:t>盖玻片修正 0-2 mm； 40 x, 数值孔径=0.6工作距离=3.3-1.9mm  盖玻片修正 0-2 mm； 63 x, 数值孔径=0.7，工作距离=2.6 - 1.8 mm  盖玻片修正  0.1 - 1.3 mm；</w:t>
      </w:r>
    </w:p>
    <w:p w14:paraId="570A6486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10.高精度扫描台及切割模式：扫描台：带有切割和收集单元，精度为≤1</w:t>
      </w:r>
      <w:r>
        <w:rPr>
          <w:rFonts w:ascii="宋体" w:hAnsi="宋体"/>
          <w:sz w:val="28"/>
          <w:szCs w:val="28"/>
        </w:rPr>
        <w:t>µ</w:t>
      </w:r>
      <w:r>
        <w:rPr>
          <w:rFonts w:ascii="宋体" w:hAnsi="宋体" w:hint="eastAsia"/>
          <w:sz w:val="28"/>
          <w:szCs w:val="28"/>
        </w:rPr>
        <w:t>m，移动速度≥20mm/s，适用于用于快速标准化、高通量和复杂的应用。扫描台适配器： 适用于≥3 张标准玻片 (25mm x 76mm) 、 培养皿、大尺寸玻片 (50mm x 76mm)、孔培养载玻片等</w:t>
      </w:r>
    </w:p>
    <w:p w14:paraId="44BF5480" w14:textId="77777777" w:rsidR="00081C6B" w:rsidRDefault="00081C6B" w:rsidP="00081C6B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11.图像采集系统:配备与显微镜同品牌高冷敏度显微专用数码CCD，用于明场及荧光图像捕捉。芯片规格：2/3” CCD；像素面积： 4.54 u x 4.54 u；制冷系统：低于环境温度25度；物理分辨率≥280万像素；全幅采集速度不低于40 fps</w:t>
      </w:r>
    </w:p>
    <w:p w14:paraId="40609BF6" w14:textId="6C3B5EB8" w:rsidR="000132C9" w:rsidRDefault="00081C6B" w:rsidP="00081C6B">
      <w:r>
        <w:rPr>
          <w:rFonts w:ascii="宋体" w:hAnsi="宋体" w:cs="Microsoft Uighur" w:hint="eastAsia"/>
          <w:b/>
          <w:bCs/>
          <w:iCs/>
          <w:sz w:val="28"/>
          <w:szCs w:val="28"/>
        </w:rPr>
        <w:t>▲</w:t>
      </w:r>
      <w:r>
        <w:rPr>
          <w:rFonts w:ascii="宋体" w:hAnsi="宋体" w:hint="eastAsia"/>
          <w:sz w:val="28"/>
          <w:szCs w:val="28"/>
        </w:rPr>
        <w:t>12.收集方式:重力收集方式， 无中间过程；收集管8 位PCR 自动收集,正置PCR管盖可放缓冲液保护样品，缓冲液中可加所需抑压剂，在蛋白质研究时可胺基酸排列不会被酶打断; 样品同时一次分类收</w:t>
      </w:r>
      <w:r>
        <w:rPr>
          <w:rFonts w:ascii="宋体" w:hAnsi="宋体" w:hint="eastAsia"/>
          <w:sz w:val="28"/>
          <w:szCs w:val="28"/>
        </w:rPr>
        <w:lastRenderedPageBreak/>
        <w:t>集，一次性分类收集；检查模式: 电动扫描载物台在每次切割后，物镜可自动移至PCR管收集盖内观察是否收集；适合样品:石蜡、冰冻组织切片；细胞甩片、涂片；活细胞；常规染色组织片；树脂包埋；组化染色片（包括荧光）</w:t>
      </w:r>
    </w:p>
    <w:sectPr w:rsidR="0001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12"/>
    <w:rsid w:val="000132C9"/>
    <w:rsid w:val="00081C6B"/>
    <w:rsid w:val="004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FE4A-FABC-4B57-83CC-930EC5D5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6B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鹏</dc:creator>
  <cp:keywords/>
  <dc:description/>
  <cp:lastModifiedBy>朱 鹏</cp:lastModifiedBy>
  <cp:revision>2</cp:revision>
  <dcterms:created xsi:type="dcterms:W3CDTF">2023-02-19T16:10:00Z</dcterms:created>
  <dcterms:modified xsi:type="dcterms:W3CDTF">2023-02-19T16:11:00Z</dcterms:modified>
</cp:coreProperties>
</file>