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111"/>
        <w:tblW w:w="15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1276"/>
        <w:gridCol w:w="708"/>
        <w:gridCol w:w="12293"/>
      </w:tblGrid>
      <w:tr w:rsidR="00BC3ADC">
        <w:tc>
          <w:tcPr>
            <w:tcW w:w="1580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3ADC" w:rsidRDefault="004B17AE">
            <w:pPr>
              <w:spacing w:line="240" w:lineRule="auto"/>
              <w:jc w:val="center"/>
              <w:rPr>
                <w:rFonts w:cs="Times New Roman"/>
                <w:b/>
                <w:bCs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u w:val="single"/>
              </w:rPr>
              <w:t>检验科特定蛋白分析仪</w:t>
            </w:r>
            <w:r>
              <w:rPr>
                <w:rFonts w:cs="宋体" w:hint="eastAsia"/>
                <w:b/>
                <w:bCs/>
                <w:sz w:val="36"/>
                <w:szCs w:val="36"/>
              </w:rPr>
              <w:t>参数最终表</w:t>
            </w:r>
          </w:p>
        </w:tc>
      </w:tr>
      <w:tr w:rsidR="00BC3ADC" w:rsidTr="002B3952">
        <w:trPr>
          <w:trHeight w:val="49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DC" w:rsidRPr="002B3952" w:rsidRDefault="004B17AE">
            <w:pPr>
              <w:spacing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B3952">
              <w:rPr>
                <w:rFonts w:cs="宋体" w:hint="eastAsia"/>
                <w:b/>
                <w:bCs/>
                <w:sz w:val="24"/>
                <w:szCs w:val="24"/>
              </w:rPr>
              <w:t>使用科室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DC" w:rsidRPr="002B3952" w:rsidRDefault="004B17AE">
            <w:pPr>
              <w:spacing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B3952">
              <w:rPr>
                <w:rFonts w:cs="宋体" w:hint="eastAsia"/>
                <w:b/>
                <w:bCs/>
                <w:sz w:val="24"/>
                <w:szCs w:val="24"/>
              </w:rPr>
              <w:t>项目名称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DC" w:rsidRPr="002B3952" w:rsidRDefault="004B17AE">
            <w:pPr>
              <w:spacing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B3952">
              <w:rPr>
                <w:rFonts w:cs="宋体" w:hint="eastAsia"/>
                <w:b/>
                <w:bCs/>
                <w:sz w:val="24"/>
                <w:szCs w:val="24"/>
              </w:rPr>
              <w:t>数量</w:t>
            </w:r>
          </w:p>
        </w:tc>
        <w:tc>
          <w:tcPr>
            <w:tcW w:w="1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DC" w:rsidRPr="002B3952" w:rsidRDefault="004B17AE">
            <w:pPr>
              <w:spacing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B3952">
              <w:rPr>
                <w:rFonts w:cs="宋体" w:hint="eastAsia"/>
                <w:b/>
                <w:bCs/>
                <w:sz w:val="24"/>
                <w:szCs w:val="24"/>
              </w:rPr>
              <w:t>最终技术参数需求</w:t>
            </w:r>
          </w:p>
        </w:tc>
      </w:tr>
      <w:tr w:rsidR="00BC3ADC" w:rsidTr="002B3952">
        <w:trPr>
          <w:trHeight w:val="2351"/>
        </w:trPr>
        <w:tc>
          <w:tcPr>
            <w:tcW w:w="1526" w:type="dxa"/>
            <w:tcBorders>
              <w:top w:val="single" w:sz="4" w:space="0" w:color="auto"/>
            </w:tcBorders>
            <w:vAlign w:val="center"/>
          </w:tcPr>
          <w:p w:rsidR="00BC3ADC" w:rsidRPr="0075529A" w:rsidRDefault="004B17AE">
            <w:pPr>
              <w:spacing w:line="40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8"/>
              </w:rPr>
            </w:pPr>
            <w:r w:rsidRPr="0075529A">
              <w:rPr>
                <w:rFonts w:asciiTheme="minorEastAsia" w:eastAsiaTheme="minorEastAsia" w:hAnsiTheme="minorEastAsia" w:cs="Times New Roman" w:hint="eastAsia"/>
                <w:sz w:val="24"/>
                <w:szCs w:val="28"/>
              </w:rPr>
              <w:t>检验科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BC3ADC" w:rsidRPr="0075529A" w:rsidRDefault="004B17AE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  <w:szCs w:val="28"/>
              </w:rPr>
            </w:pPr>
            <w:r w:rsidRPr="0075529A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特定蛋白分析仪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:rsidR="00BC3ADC" w:rsidRPr="0075529A" w:rsidRDefault="004B17AE">
            <w:pPr>
              <w:spacing w:line="40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8"/>
              </w:rPr>
            </w:pPr>
            <w:r w:rsidRPr="0075529A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8"/>
              </w:rPr>
              <w:t>1</w:t>
            </w:r>
          </w:p>
        </w:tc>
        <w:tc>
          <w:tcPr>
            <w:tcW w:w="12293" w:type="dxa"/>
            <w:tcBorders>
              <w:top w:val="single" w:sz="4" w:space="0" w:color="auto"/>
            </w:tcBorders>
            <w:vAlign w:val="center"/>
          </w:tcPr>
          <w:p w:rsidR="00BC3ADC" w:rsidRPr="0075529A" w:rsidRDefault="004B17AE" w:rsidP="0075529A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proofErr w:type="gramStart"/>
            <w:r w:rsidRPr="0075529A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一</w:t>
            </w:r>
            <w:proofErr w:type="gramEnd"/>
            <w:r w:rsidRPr="0075529A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ab/>
              <w:t>技术需求</w:t>
            </w:r>
          </w:p>
          <w:p w:rsidR="00BC3ADC" w:rsidRDefault="0075529A" w:rsidP="0075529A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*1</w:t>
            </w:r>
            <w:r w:rsidR="004B17AE" w:rsidRPr="0075529A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采用散射比浊技术或透射比浊技术</w:t>
            </w:r>
            <w:r w:rsidR="000418B3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为主技术</w:t>
            </w:r>
            <w:r w:rsidR="000925EA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的</w:t>
            </w:r>
            <w:r w:rsidR="000925EA" w:rsidRPr="00C705E0">
              <w:rPr>
                <w:rFonts w:asciiTheme="minorEastAsia" w:eastAsiaTheme="minorEastAsia" w:hAnsiTheme="minorEastAsia" w:cs="Times New Roman" w:hint="eastAsia"/>
                <w:sz w:val="24"/>
                <w:szCs w:val="28"/>
              </w:rPr>
              <w:t>特定蛋白仪（不含具有比浊功能的生化仪或生化模块）</w:t>
            </w:r>
            <w:r w:rsidR="004B17AE" w:rsidRPr="00C705E0">
              <w:rPr>
                <w:rFonts w:asciiTheme="minorEastAsia" w:eastAsiaTheme="minorEastAsia" w:hAnsiTheme="minorEastAsia" w:cs="Times New Roman" w:hint="eastAsia"/>
                <w:sz w:val="24"/>
                <w:szCs w:val="28"/>
              </w:rPr>
              <w:t>。</w:t>
            </w:r>
          </w:p>
          <w:p w:rsidR="003F6C90" w:rsidRDefault="00C705E0" w:rsidP="0075529A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#2散射或透射比</w:t>
            </w:r>
            <w:proofErr w:type="gramStart"/>
            <w:r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浊</w:t>
            </w:r>
            <w:proofErr w:type="gramEnd"/>
            <w:r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技术采用速率法检测。</w:t>
            </w:r>
          </w:p>
          <w:p w:rsidR="00826B46" w:rsidRPr="0075529A" w:rsidRDefault="00C705E0" w:rsidP="0075529A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#3</w:t>
            </w:r>
            <w:r w:rsidR="00826B46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.测试速度</w:t>
            </w:r>
            <w:r w:rsidR="00826B46" w:rsidRPr="0075529A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≥</w:t>
            </w:r>
            <w:r w:rsidR="002E0804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180</w:t>
            </w:r>
            <w:r w:rsidR="00826B46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测试/小时。</w:t>
            </w:r>
          </w:p>
          <w:p w:rsidR="00BC3ADC" w:rsidRPr="0075529A" w:rsidRDefault="00C705E0" w:rsidP="0075529A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4</w:t>
            </w:r>
            <w:r w:rsidR="00826B46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.</w:t>
            </w:r>
            <w:r w:rsidR="004B17AE" w:rsidRPr="0075529A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检测菜单广泛，支持包括心血管疾病、类风湿性疾病、感染性疾病、肾脏疾病和其他疾病在内的相关检测项目。</w:t>
            </w:r>
          </w:p>
          <w:p w:rsidR="00BC3ADC" w:rsidRPr="0075529A" w:rsidRDefault="00C705E0" w:rsidP="0075529A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#5</w:t>
            </w:r>
            <w:r w:rsidR="00826B46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.</w:t>
            </w:r>
            <w:r w:rsidR="00933C5D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全自动化运行，</w:t>
            </w:r>
            <w:r w:rsidR="002E0804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有冷藏试剂仓，停机无需取出试剂</w:t>
            </w:r>
            <w:r w:rsidR="004B17AE" w:rsidRPr="0075529A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。</w:t>
            </w:r>
          </w:p>
          <w:p w:rsidR="00BC3ADC" w:rsidRDefault="00C705E0" w:rsidP="0075529A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6</w:t>
            </w:r>
            <w:r w:rsidR="00826B46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.</w:t>
            </w:r>
            <w:r w:rsidR="004B17AE" w:rsidRPr="0075529A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可兼容样本原始管、样品杯、样品管等</w:t>
            </w:r>
            <w:proofErr w:type="gramStart"/>
            <w:r w:rsidR="004B17AE" w:rsidRPr="0075529A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多种上</w:t>
            </w:r>
            <w:proofErr w:type="gramEnd"/>
            <w:r w:rsidR="004B17AE" w:rsidRPr="0075529A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样方式，具有样本液面感应功能，可对样本、试剂、标准品和</w:t>
            </w:r>
            <w:proofErr w:type="gramStart"/>
            <w:r w:rsidR="004B17AE" w:rsidRPr="0075529A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质控</w:t>
            </w:r>
            <w:proofErr w:type="gramEnd"/>
            <w:r w:rsidR="004B17AE" w:rsidRPr="0075529A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品进行条码识别，减少人为差错。</w:t>
            </w:r>
          </w:p>
          <w:p w:rsidR="003F6C90" w:rsidRPr="0075529A" w:rsidRDefault="00C705E0" w:rsidP="0075529A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7</w:t>
            </w:r>
            <w:r w:rsidR="003F6C90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.可适用</w:t>
            </w:r>
            <w:r w:rsidR="003F6C90" w:rsidRPr="004B23EA">
              <w:rPr>
                <w:rFonts w:ascii="Arial" w:hAnsi="宋体" w:cs="Arial"/>
                <w:sz w:val="22"/>
                <w:szCs w:val="22"/>
              </w:rPr>
              <w:t>血清，血浆，尿液，脑脊液</w:t>
            </w:r>
            <w:r w:rsidR="003F6C90">
              <w:rPr>
                <w:rFonts w:ascii="Arial" w:hAnsi="宋体" w:cs="Arial" w:hint="eastAsia"/>
                <w:sz w:val="22"/>
                <w:szCs w:val="22"/>
              </w:rPr>
              <w:t>等样本。</w:t>
            </w:r>
          </w:p>
          <w:p w:rsidR="00BC3ADC" w:rsidRDefault="00D23E2B" w:rsidP="0075529A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#</w:t>
            </w:r>
            <w:r w:rsidR="00C705E0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8</w:t>
            </w:r>
            <w:r w:rsidR="004B17AE" w:rsidRPr="0075529A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具有抗原过量检测功能，并可以自动进行样本稀释检测。</w:t>
            </w:r>
          </w:p>
          <w:p w:rsidR="003F6C90" w:rsidRPr="003F6C90" w:rsidRDefault="005731BD" w:rsidP="0075529A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#</w:t>
            </w:r>
            <w:r w:rsidR="00C705E0">
              <w:rPr>
                <w:rFonts w:ascii="Arial" w:hAnsi="宋体" w:cs="Arial" w:hint="eastAsia"/>
                <w:sz w:val="22"/>
                <w:szCs w:val="22"/>
              </w:rPr>
              <w:t>9</w:t>
            </w:r>
            <w:r w:rsidR="003F6C90" w:rsidRPr="004B23EA">
              <w:rPr>
                <w:rFonts w:ascii="Arial" w:hAnsi="宋体" w:cs="Arial"/>
                <w:sz w:val="22"/>
                <w:szCs w:val="22"/>
              </w:rPr>
              <w:t>结果</w:t>
            </w:r>
            <w:r w:rsidR="003F6C90">
              <w:rPr>
                <w:rFonts w:ascii="Arial" w:hAnsi="宋体" w:cs="Arial" w:hint="eastAsia"/>
                <w:sz w:val="22"/>
                <w:szCs w:val="22"/>
              </w:rPr>
              <w:t>可</w:t>
            </w:r>
            <w:r w:rsidR="003F6C90" w:rsidRPr="004B23EA">
              <w:rPr>
                <w:rFonts w:ascii="Arial" w:hAnsi="宋体" w:cs="Arial"/>
                <w:sz w:val="22"/>
                <w:szCs w:val="22"/>
              </w:rPr>
              <w:t>溯源</w:t>
            </w:r>
            <w:r w:rsidR="003F6C90">
              <w:rPr>
                <w:rFonts w:ascii="Arial" w:hAnsi="宋体" w:cs="Arial" w:hint="eastAsia"/>
                <w:sz w:val="22"/>
                <w:szCs w:val="22"/>
              </w:rPr>
              <w:t>至</w:t>
            </w:r>
            <w:r w:rsidR="003F6C90">
              <w:rPr>
                <w:rFonts w:ascii="Arial" w:hAnsi="宋体" w:cs="Arial" w:hint="eastAsia"/>
                <w:sz w:val="22"/>
                <w:szCs w:val="22"/>
              </w:rPr>
              <w:t>IFCC</w:t>
            </w:r>
            <w:r w:rsidR="003F6C90">
              <w:rPr>
                <w:rFonts w:ascii="Arial" w:hAnsi="宋体" w:cs="Arial" w:hint="eastAsia"/>
                <w:sz w:val="22"/>
                <w:szCs w:val="22"/>
              </w:rPr>
              <w:t>，</w:t>
            </w:r>
            <w:r w:rsidR="003F6C90">
              <w:rPr>
                <w:rFonts w:ascii="Arial" w:hAnsi="宋体" w:cs="Arial" w:hint="eastAsia"/>
                <w:sz w:val="22"/>
                <w:szCs w:val="22"/>
              </w:rPr>
              <w:t>NIST</w:t>
            </w:r>
            <w:r w:rsidR="003F6C90">
              <w:rPr>
                <w:rFonts w:ascii="Arial" w:hAnsi="宋体" w:cs="Arial" w:hint="eastAsia"/>
                <w:sz w:val="22"/>
                <w:szCs w:val="22"/>
              </w:rPr>
              <w:t>，</w:t>
            </w:r>
            <w:r w:rsidR="003F6C90">
              <w:rPr>
                <w:rFonts w:ascii="Arial" w:hAnsi="宋体" w:cs="Arial" w:hint="eastAsia"/>
                <w:sz w:val="22"/>
                <w:szCs w:val="22"/>
              </w:rPr>
              <w:t>WHO</w:t>
            </w:r>
            <w:r w:rsidR="003F6C90">
              <w:rPr>
                <w:rFonts w:ascii="Arial" w:hAnsi="宋体" w:cs="Arial" w:hint="eastAsia"/>
                <w:sz w:val="22"/>
                <w:szCs w:val="22"/>
              </w:rPr>
              <w:t>等权威组织的参考系统</w:t>
            </w:r>
          </w:p>
          <w:p w:rsidR="00BC3ADC" w:rsidRPr="0075529A" w:rsidRDefault="00C705E0" w:rsidP="0075529A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  <w:t>*</w:t>
            </w:r>
            <w:r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10</w:t>
            </w:r>
            <w:r w:rsidR="00826B46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.</w:t>
            </w:r>
            <w:r w:rsidR="004B17AE" w:rsidRPr="0075529A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具备双向主机接口，可以连接LIS系统双向传输数据。</w:t>
            </w:r>
          </w:p>
          <w:p w:rsidR="00D23E2B" w:rsidRDefault="000925EA" w:rsidP="0075529A">
            <w:pPr>
              <w:spacing w:line="380" w:lineRule="exact"/>
              <w:rPr>
                <w:rFonts w:ascii="Arial" w:hAnsi="宋体" w:cs="Arial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#</w:t>
            </w:r>
            <w:r w:rsidR="00C705E0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11</w:t>
            </w:r>
            <w:r w:rsidR="00826B46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.</w:t>
            </w:r>
            <w:r w:rsidR="00D23E2B" w:rsidRPr="004B23EA">
              <w:rPr>
                <w:rFonts w:ascii="Arial" w:hAnsi="宋体" w:cs="Arial"/>
                <w:sz w:val="22"/>
                <w:szCs w:val="22"/>
              </w:rPr>
              <w:t>具有常规检测通道和和科研通道</w:t>
            </w:r>
            <w:r w:rsidR="00D23E2B">
              <w:rPr>
                <w:rFonts w:ascii="Arial" w:hAnsi="宋体" w:cs="Arial" w:hint="eastAsia"/>
                <w:sz w:val="22"/>
                <w:szCs w:val="22"/>
              </w:rPr>
              <w:t>，可使用开放试剂</w:t>
            </w:r>
            <w:r w:rsidR="00C12A89">
              <w:rPr>
                <w:rFonts w:ascii="Arial" w:hAnsi="宋体" w:cs="Arial" w:hint="eastAsia"/>
                <w:sz w:val="22"/>
                <w:szCs w:val="22"/>
              </w:rPr>
              <w:t>。</w:t>
            </w:r>
          </w:p>
          <w:p w:rsidR="00D07307" w:rsidRPr="0075529A" w:rsidRDefault="0075529A" w:rsidP="0075529A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  <w:t>*</w:t>
            </w:r>
            <w:r w:rsidR="00C705E0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12</w:t>
            </w:r>
            <w:r w:rsidR="00D07307" w:rsidRPr="0075529A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负责与医院现有L</w:t>
            </w:r>
            <w:r w:rsidR="00D07307" w:rsidRPr="0075529A"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  <w:t>IS</w:t>
            </w:r>
            <w:r w:rsidR="00D07307" w:rsidRPr="0075529A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系统对接，费用由卖方承担。</w:t>
            </w:r>
          </w:p>
          <w:p w:rsidR="00BC3ADC" w:rsidRPr="0075529A" w:rsidRDefault="004B17AE" w:rsidP="0075529A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 w:rsidRPr="0075529A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二配置清单：</w:t>
            </w:r>
          </w:p>
          <w:p w:rsidR="00BC3ADC" w:rsidRPr="0075529A" w:rsidRDefault="002B3952" w:rsidP="0075529A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 w:rsidRPr="0075529A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1</w:t>
            </w:r>
            <w:r w:rsidR="005D670B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、</w:t>
            </w:r>
            <w:r w:rsidRPr="0075529A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主机系统</w:t>
            </w:r>
            <w:r w:rsidR="008E216A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(含样本架、连接线、数据线、外</w:t>
            </w:r>
            <w:proofErr w:type="gramStart"/>
            <w:r w:rsidR="008E216A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接管路</w:t>
            </w:r>
            <w:proofErr w:type="gramEnd"/>
            <w:r w:rsidR="008E216A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及废液桶等)</w:t>
            </w:r>
            <w:r w:rsidRPr="0075529A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1套</w:t>
            </w:r>
          </w:p>
          <w:p w:rsidR="00BC3ADC" w:rsidRPr="0075529A" w:rsidRDefault="002B3952" w:rsidP="0075529A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 w:rsidRPr="0075529A"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  <w:t>2</w:t>
            </w:r>
            <w:r w:rsidR="005D670B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、</w:t>
            </w:r>
            <w:r w:rsidRPr="0075529A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 xml:space="preserve">控制电脑 </w:t>
            </w:r>
            <w:r w:rsidRPr="0075529A"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  <w:t>1</w:t>
            </w:r>
            <w:r w:rsidRPr="0075529A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套</w:t>
            </w:r>
            <w:r w:rsidR="00F566E7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（含显示器、主机、键盘鼠标及相应连接线）</w:t>
            </w:r>
          </w:p>
          <w:p w:rsidR="00BC3ADC" w:rsidRPr="0075529A" w:rsidRDefault="004B17AE" w:rsidP="0075529A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 w:rsidRPr="0075529A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三</w:t>
            </w:r>
            <w:r w:rsidRPr="0075529A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ab/>
              <w:t>保修期：</w:t>
            </w:r>
          </w:p>
          <w:p w:rsidR="00BC3ADC" w:rsidRDefault="004B17AE" w:rsidP="0075529A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 w:rsidRPr="0075529A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*1 整机</w:t>
            </w:r>
            <w:r w:rsidR="00963D7D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(</w:t>
            </w:r>
            <w:proofErr w:type="gramStart"/>
            <w:r w:rsidR="00963D7D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含电脑</w:t>
            </w:r>
            <w:proofErr w:type="gramEnd"/>
            <w:r w:rsidR="00963D7D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)</w:t>
            </w:r>
            <w:r w:rsidRPr="0075529A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保修≥</w:t>
            </w:r>
            <w:r w:rsidR="00D07307" w:rsidRPr="0075529A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6</w:t>
            </w:r>
            <w:r w:rsidRPr="0075529A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年</w:t>
            </w:r>
          </w:p>
          <w:p w:rsidR="0075529A" w:rsidRDefault="0075529A" w:rsidP="0075529A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2</w:t>
            </w:r>
            <w:r w:rsidRPr="0075529A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原厂负责售后服务，并且当地有常驻工程师和技术人员随时提供技术支持服务。若超过2</w:t>
            </w:r>
            <w:r w:rsidRPr="0075529A"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  <w:t>4</w:t>
            </w:r>
            <w:r w:rsidRPr="0075529A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小时无法排除故障，应</w:t>
            </w:r>
            <w:r w:rsidRPr="0075529A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lastRenderedPageBreak/>
              <w:t>提供备用机。</w:t>
            </w:r>
          </w:p>
          <w:p w:rsidR="0075529A" w:rsidRPr="0075529A" w:rsidRDefault="0075529A" w:rsidP="0075529A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#3</w:t>
            </w:r>
            <w:r w:rsidRPr="0075529A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由原厂进行校准及保修，具备即时报修响应及24小时内上门服务能力。</w:t>
            </w:r>
          </w:p>
        </w:tc>
      </w:tr>
    </w:tbl>
    <w:p w:rsidR="00BC3ADC" w:rsidRDefault="00BC3ADC">
      <w:pPr>
        <w:rPr>
          <w:rFonts w:cs="Times New Roman"/>
        </w:rPr>
      </w:pPr>
    </w:p>
    <w:sectPr w:rsidR="00BC3ADC" w:rsidSect="009947D3">
      <w:footerReference w:type="default" r:id="rId7"/>
      <w:pgSz w:w="16838" w:h="11906" w:orient="landscape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3316" w:rsidRDefault="00643316">
      <w:pPr>
        <w:spacing w:line="240" w:lineRule="auto"/>
      </w:pPr>
      <w:r>
        <w:separator/>
      </w:r>
    </w:p>
  </w:endnote>
  <w:endnote w:type="continuationSeparator" w:id="0">
    <w:p w:rsidR="00643316" w:rsidRDefault="0064331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DC" w:rsidRDefault="009F7F99">
    <w:pPr>
      <w:pStyle w:val="a4"/>
      <w:jc w:val="center"/>
      <w:rPr>
        <w:rFonts w:cs="Times New Roman"/>
      </w:rPr>
    </w:pPr>
    <w:r>
      <w:rPr>
        <w:b/>
        <w:bCs/>
      </w:rPr>
      <w:fldChar w:fldCharType="begin"/>
    </w:r>
    <w:r w:rsidR="004B17AE">
      <w:rPr>
        <w:b/>
        <w:bCs/>
      </w:rPr>
      <w:instrText>PAGE</w:instrText>
    </w:r>
    <w:r>
      <w:rPr>
        <w:b/>
        <w:bCs/>
      </w:rPr>
      <w:fldChar w:fldCharType="separate"/>
    </w:r>
    <w:r w:rsidR="000418B3">
      <w:rPr>
        <w:b/>
        <w:bCs/>
        <w:noProof/>
      </w:rPr>
      <w:t>1</w:t>
    </w:r>
    <w:r>
      <w:rPr>
        <w:b/>
        <w:bCs/>
      </w:rPr>
      <w:fldChar w:fldCharType="end"/>
    </w:r>
    <w:r w:rsidR="004B17AE">
      <w:rPr>
        <w:lang w:val="zh-CN"/>
      </w:rPr>
      <w:t xml:space="preserve">/ </w:t>
    </w:r>
    <w:r>
      <w:rPr>
        <w:b/>
        <w:bCs/>
      </w:rPr>
      <w:fldChar w:fldCharType="begin"/>
    </w:r>
    <w:r w:rsidR="004B17AE">
      <w:rPr>
        <w:b/>
        <w:bCs/>
      </w:rPr>
      <w:instrText>NUMPAGES</w:instrText>
    </w:r>
    <w:r>
      <w:rPr>
        <w:b/>
        <w:bCs/>
      </w:rPr>
      <w:fldChar w:fldCharType="separate"/>
    </w:r>
    <w:r w:rsidR="000418B3">
      <w:rPr>
        <w:b/>
        <w:bCs/>
        <w:noProof/>
      </w:rPr>
      <w:t>2</w:t>
    </w:r>
    <w:r>
      <w:rPr>
        <w:b/>
        <w:bCs/>
      </w:rPr>
      <w:fldChar w:fldCharType="end"/>
    </w:r>
  </w:p>
  <w:p w:rsidR="00BC3ADC" w:rsidRDefault="00BC3ADC">
    <w:pPr>
      <w:pStyle w:val="a4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3316" w:rsidRDefault="00643316">
      <w:pPr>
        <w:spacing w:line="240" w:lineRule="auto"/>
      </w:pPr>
      <w:r>
        <w:separator/>
      </w:r>
    </w:p>
  </w:footnote>
  <w:footnote w:type="continuationSeparator" w:id="0">
    <w:p w:rsidR="00643316" w:rsidRDefault="0064331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proofState w:spelling="clean" w:grammar="clean"/>
  <w:doNotTrackMoves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76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NGUxYzU2NTE2Njk5ZDU5M2JmMDk5ZGY3YTY0MDE2ZTIifQ=="/>
  </w:docVars>
  <w:rsids>
    <w:rsidRoot w:val="00B51795"/>
    <w:rsid w:val="00012304"/>
    <w:rsid w:val="00024BCC"/>
    <w:rsid w:val="00026031"/>
    <w:rsid w:val="000306FF"/>
    <w:rsid w:val="000418B3"/>
    <w:rsid w:val="00043E2C"/>
    <w:rsid w:val="00044FA3"/>
    <w:rsid w:val="000452AE"/>
    <w:rsid w:val="000520D3"/>
    <w:rsid w:val="00061AF1"/>
    <w:rsid w:val="0006590E"/>
    <w:rsid w:val="000867ED"/>
    <w:rsid w:val="000925EA"/>
    <w:rsid w:val="00092932"/>
    <w:rsid w:val="00094551"/>
    <w:rsid w:val="000A7F27"/>
    <w:rsid w:val="000B21D1"/>
    <w:rsid w:val="000C536C"/>
    <w:rsid w:val="000D6CE8"/>
    <w:rsid w:val="000E03D8"/>
    <w:rsid w:val="000F04F9"/>
    <w:rsid w:val="001012D6"/>
    <w:rsid w:val="00135A0E"/>
    <w:rsid w:val="00137D1F"/>
    <w:rsid w:val="001416B9"/>
    <w:rsid w:val="00154B9F"/>
    <w:rsid w:val="00162EC8"/>
    <w:rsid w:val="001654C3"/>
    <w:rsid w:val="00171471"/>
    <w:rsid w:val="00177D36"/>
    <w:rsid w:val="001848DC"/>
    <w:rsid w:val="00185343"/>
    <w:rsid w:val="0019209E"/>
    <w:rsid w:val="001A283F"/>
    <w:rsid w:val="001A2986"/>
    <w:rsid w:val="001A548E"/>
    <w:rsid w:val="001A7A8A"/>
    <w:rsid w:val="001D51A7"/>
    <w:rsid w:val="001D6671"/>
    <w:rsid w:val="001D7C18"/>
    <w:rsid w:val="001E0B3A"/>
    <w:rsid w:val="001E2267"/>
    <w:rsid w:val="001E48F3"/>
    <w:rsid w:val="001F5EAA"/>
    <w:rsid w:val="00231D43"/>
    <w:rsid w:val="00232A2B"/>
    <w:rsid w:val="00242A21"/>
    <w:rsid w:val="00245F0F"/>
    <w:rsid w:val="002A4B22"/>
    <w:rsid w:val="002A7A3F"/>
    <w:rsid w:val="002B175C"/>
    <w:rsid w:val="002B227D"/>
    <w:rsid w:val="002B3952"/>
    <w:rsid w:val="002B6F72"/>
    <w:rsid w:val="002C4CB0"/>
    <w:rsid w:val="002C5D19"/>
    <w:rsid w:val="002E0804"/>
    <w:rsid w:val="002E4A08"/>
    <w:rsid w:val="002F0879"/>
    <w:rsid w:val="0032012A"/>
    <w:rsid w:val="003257CA"/>
    <w:rsid w:val="00325D99"/>
    <w:rsid w:val="00327154"/>
    <w:rsid w:val="00343546"/>
    <w:rsid w:val="0035501B"/>
    <w:rsid w:val="003571C9"/>
    <w:rsid w:val="00360F27"/>
    <w:rsid w:val="0036528E"/>
    <w:rsid w:val="003657FA"/>
    <w:rsid w:val="00366855"/>
    <w:rsid w:val="00380E56"/>
    <w:rsid w:val="00383BD6"/>
    <w:rsid w:val="00386DA3"/>
    <w:rsid w:val="003879B5"/>
    <w:rsid w:val="003A2233"/>
    <w:rsid w:val="003A76FB"/>
    <w:rsid w:val="003C1090"/>
    <w:rsid w:val="003E3BBB"/>
    <w:rsid w:val="003E5CAF"/>
    <w:rsid w:val="003E62B5"/>
    <w:rsid w:val="003F5D1F"/>
    <w:rsid w:val="003F6C90"/>
    <w:rsid w:val="00400194"/>
    <w:rsid w:val="00404407"/>
    <w:rsid w:val="00415FB3"/>
    <w:rsid w:val="0041701A"/>
    <w:rsid w:val="00420CD1"/>
    <w:rsid w:val="004360FD"/>
    <w:rsid w:val="00437C38"/>
    <w:rsid w:val="004439AA"/>
    <w:rsid w:val="00445388"/>
    <w:rsid w:val="0045201B"/>
    <w:rsid w:val="00457BA0"/>
    <w:rsid w:val="00466953"/>
    <w:rsid w:val="00493487"/>
    <w:rsid w:val="004A0AA3"/>
    <w:rsid w:val="004B17AE"/>
    <w:rsid w:val="004C7679"/>
    <w:rsid w:val="00505746"/>
    <w:rsid w:val="0051192E"/>
    <w:rsid w:val="005137E0"/>
    <w:rsid w:val="005329EF"/>
    <w:rsid w:val="0054570C"/>
    <w:rsid w:val="00567AB2"/>
    <w:rsid w:val="005731BD"/>
    <w:rsid w:val="005763E4"/>
    <w:rsid w:val="00584017"/>
    <w:rsid w:val="00592C45"/>
    <w:rsid w:val="005D2C83"/>
    <w:rsid w:val="005D670B"/>
    <w:rsid w:val="005E686D"/>
    <w:rsid w:val="005F3212"/>
    <w:rsid w:val="005F76FA"/>
    <w:rsid w:val="00602F56"/>
    <w:rsid w:val="0061377B"/>
    <w:rsid w:val="00620443"/>
    <w:rsid w:val="00642409"/>
    <w:rsid w:val="00643316"/>
    <w:rsid w:val="006626D9"/>
    <w:rsid w:val="006644EE"/>
    <w:rsid w:val="00672FD4"/>
    <w:rsid w:val="006925F7"/>
    <w:rsid w:val="00697322"/>
    <w:rsid w:val="006A108F"/>
    <w:rsid w:val="006C3452"/>
    <w:rsid w:val="006C5F4F"/>
    <w:rsid w:val="006D53E7"/>
    <w:rsid w:val="00712943"/>
    <w:rsid w:val="00717C43"/>
    <w:rsid w:val="007319DA"/>
    <w:rsid w:val="00745859"/>
    <w:rsid w:val="0075529A"/>
    <w:rsid w:val="007813ED"/>
    <w:rsid w:val="00786338"/>
    <w:rsid w:val="007931CD"/>
    <w:rsid w:val="00793E30"/>
    <w:rsid w:val="0079627A"/>
    <w:rsid w:val="007A3C32"/>
    <w:rsid w:val="007A5779"/>
    <w:rsid w:val="007B0519"/>
    <w:rsid w:val="007C6955"/>
    <w:rsid w:val="007D3037"/>
    <w:rsid w:val="007D363E"/>
    <w:rsid w:val="007E6B76"/>
    <w:rsid w:val="007F3A95"/>
    <w:rsid w:val="00807579"/>
    <w:rsid w:val="00824852"/>
    <w:rsid w:val="00826B46"/>
    <w:rsid w:val="00827F4F"/>
    <w:rsid w:val="008313EE"/>
    <w:rsid w:val="00832ED7"/>
    <w:rsid w:val="00840837"/>
    <w:rsid w:val="0086717C"/>
    <w:rsid w:val="00894D98"/>
    <w:rsid w:val="008A3992"/>
    <w:rsid w:val="008A4147"/>
    <w:rsid w:val="008A50EA"/>
    <w:rsid w:val="008A5E13"/>
    <w:rsid w:val="008C3602"/>
    <w:rsid w:val="008C6D52"/>
    <w:rsid w:val="008D4555"/>
    <w:rsid w:val="008D472F"/>
    <w:rsid w:val="008E216A"/>
    <w:rsid w:val="00925EBE"/>
    <w:rsid w:val="00926105"/>
    <w:rsid w:val="00933C5D"/>
    <w:rsid w:val="00936859"/>
    <w:rsid w:val="00936D09"/>
    <w:rsid w:val="0094396D"/>
    <w:rsid w:val="009512CF"/>
    <w:rsid w:val="0095442B"/>
    <w:rsid w:val="009622EA"/>
    <w:rsid w:val="00963D7D"/>
    <w:rsid w:val="00993CBB"/>
    <w:rsid w:val="009947D3"/>
    <w:rsid w:val="009B2BEC"/>
    <w:rsid w:val="009B5D64"/>
    <w:rsid w:val="009C58BE"/>
    <w:rsid w:val="009F20FC"/>
    <w:rsid w:val="009F7F99"/>
    <w:rsid w:val="00A05A58"/>
    <w:rsid w:val="00A12951"/>
    <w:rsid w:val="00A20FC2"/>
    <w:rsid w:val="00A20FCA"/>
    <w:rsid w:val="00A25405"/>
    <w:rsid w:val="00A427A8"/>
    <w:rsid w:val="00A50FF4"/>
    <w:rsid w:val="00A5735E"/>
    <w:rsid w:val="00A57988"/>
    <w:rsid w:val="00A6396F"/>
    <w:rsid w:val="00A81FB3"/>
    <w:rsid w:val="00A8629C"/>
    <w:rsid w:val="00AA1FA9"/>
    <w:rsid w:val="00AA6358"/>
    <w:rsid w:val="00AB4446"/>
    <w:rsid w:val="00AB67D2"/>
    <w:rsid w:val="00AD0C27"/>
    <w:rsid w:val="00AE2620"/>
    <w:rsid w:val="00AF62AF"/>
    <w:rsid w:val="00B139C8"/>
    <w:rsid w:val="00B16697"/>
    <w:rsid w:val="00B17B91"/>
    <w:rsid w:val="00B22BA6"/>
    <w:rsid w:val="00B45656"/>
    <w:rsid w:val="00B475DC"/>
    <w:rsid w:val="00B51795"/>
    <w:rsid w:val="00B57E4A"/>
    <w:rsid w:val="00B64988"/>
    <w:rsid w:val="00B70477"/>
    <w:rsid w:val="00B70EA7"/>
    <w:rsid w:val="00B7541D"/>
    <w:rsid w:val="00B766DC"/>
    <w:rsid w:val="00B80CA3"/>
    <w:rsid w:val="00B8296C"/>
    <w:rsid w:val="00B879AB"/>
    <w:rsid w:val="00B919DC"/>
    <w:rsid w:val="00B96773"/>
    <w:rsid w:val="00BA68D3"/>
    <w:rsid w:val="00BB4B9E"/>
    <w:rsid w:val="00BB79E9"/>
    <w:rsid w:val="00BC3ADC"/>
    <w:rsid w:val="00BD33AF"/>
    <w:rsid w:val="00BF1571"/>
    <w:rsid w:val="00BF440B"/>
    <w:rsid w:val="00C12A89"/>
    <w:rsid w:val="00C21508"/>
    <w:rsid w:val="00C219D4"/>
    <w:rsid w:val="00C24181"/>
    <w:rsid w:val="00C461CA"/>
    <w:rsid w:val="00C63C60"/>
    <w:rsid w:val="00C64758"/>
    <w:rsid w:val="00C705E0"/>
    <w:rsid w:val="00C83E1A"/>
    <w:rsid w:val="00C871C9"/>
    <w:rsid w:val="00C9677E"/>
    <w:rsid w:val="00CB2890"/>
    <w:rsid w:val="00CD36FF"/>
    <w:rsid w:val="00CE41D2"/>
    <w:rsid w:val="00CE59E2"/>
    <w:rsid w:val="00D07307"/>
    <w:rsid w:val="00D232FA"/>
    <w:rsid w:val="00D23E2B"/>
    <w:rsid w:val="00D27A32"/>
    <w:rsid w:val="00D51FFF"/>
    <w:rsid w:val="00D62EEB"/>
    <w:rsid w:val="00D6768B"/>
    <w:rsid w:val="00D70AB8"/>
    <w:rsid w:val="00D732B3"/>
    <w:rsid w:val="00D85DAE"/>
    <w:rsid w:val="00DA419D"/>
    <w:rsid w:val="00DF1DDE"/>
    <w:rsid w:val="00DF637E"/>
    <w:rsid w:val="00DF7B51"/>
    <w:rsid w:val="00E0505D"/>
    <w:rsid w:val="00E14FEA"/>
    <w:rsid w:val="00E33131"/>
    <w:rsid w:val="00E33FEA"/>
    <w:rsid w:val="00E36FA2"/>
    <w:rsid w:val="00E648D7"/>
    <w:rsid w:val="00EA0C13"/>
    <w:rsid w:val="00EB1F8B"/>
    <w:rsid w:val="00EB4DCE"/>
    <w:rsid w:val="00ED24DC"/>
    <w:rsid w:val="00EE68FF"/>
    <w:rsid w:val="00EF619F"/>
    <w:rsid w:val="00F03308"/>
    <w:rsid w:val="00F14363"/>
    <w:rsid w:val="00F22291"/>
    <w:rsid w:val="00F25D35"/>
    <w:rsid w:val="00F27ADE"/>
    <w:rsid w:val="00F4061A"/>
    <w:rsid w:val="00F40C9E"/>
    <w:rsid w:val="00F566E7"/>
    <w:rsid w:val="00F60D09"/>
    <w:rsid w:val="00F645A3"/>
    <w:rsid w:val="00F7141D"/>
    <w:rsid w:val="00FA7CB6"/>
    <w:rsid w:val="00FC0712"/>
    <w:rsid w:val="00FC4052"/>
    <w:rsid w:val="00FC61AA"/>
    <w:rsid w:val="00FD36D8"/>
    <w:rsid w:val="00FD52F3"/>
    <w:rsid w:val="00FD57D3"/>
    <w:rsid w:val="08AB1737"/>
    <w:rsid w:val="0AA13A3C"/>
    <w:rsid w:val="1C1D009D"/>
    <w:rsid w:val="1CF423C1"/>
    <w:rsid w:val="1DE52CAC"/>
    <w:rsid w:val="2BAD5B8F"/>
    <w:rsid w:val="346246ED"/>
    <w:rsid w:val="38D60A52"/>
    <w:rsid w:val="412236A9"/>
    <w:rsid w:val="41B7531E"/>
    <w:rsid w:val="420625A2"/>
    <w:rsid w:val="44CB29AE"/>
    <w:rsid w:val="45675E72"/>
    <w:rsid w:val="47FE768A"/>
    <w:rsid w:val="4A757FAF"/>
    <w:rsid w:val="4CCA5ABE"/>
    <w:rsid w:val="4FE47C13"/>
    <w:rsid w:val="59AB0AC1"/>
    <w:rsid w:val="5AC4004F"/>
    <w:rsid w:val="5BF14800"/>
    <w:rsid w:val="5EEF3ADD"/>
    <w:rsid w:val="5FE02065"/>
    <w:rsid w:val="67BD5E7A"/>
    <w:rsid w:val="6ED6693F"/>
    <w:rsid w:val="6FA64BB0"/>
    <w:rsid w:val="74A62535"/>
    <w:rsid w:val="7E052B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65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unhideWhenUsed="0"/>
    <w:lsdException w:name="Table Grid" w:semiHidden="0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7D3"/>
    <w:pPr>
      <w:widowControl w:val="0"/>
      <w:spacing w:line="120" w:lineRule="atLeast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9947D3"/>
    <w:pPr>
      <w:spacing w:line="240" w:lineRule="auto"/>
    </w:pPr>
    <w:rPr>
      <w:sz w:val="18"/>
      <w:szCs w:val="18"/>
    </w:rPr>
  </w:style>
  <w:style w:type="paragraph" w:styleId="a4">
    <w:name w:val="footer"/>
    <w:basedOn w:val="a"/>
    <w:link w:val="Char0"/>
    <w:uiPriority w:val="99"/>
    <w:qFormat/>
    <w:rsid w:val="009947D3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qFormat/>
    <w:rsid w:val="009947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table" w:styleId="a6">
    <w:name w:val="Table Grid"/>
    <w:basedOn w:val="a1"/>
    <w:uiPriority w:val="99"/>
    <w:qFormat/>
    <w:rsid w:val="009947D3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99"/>
    <w:qFormat/>
    <w:rsid w:val="009947D3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locked/>
    <w:rsid w:val="009947D3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locked/>
    <w:rsid w:val="009947D3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locked/>
    <w:rsid w:val="009947D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96</Words>
  <Characters>552</Characters>
  <Application>Microsoft Office Word</Application>
  <DocSecurity>0</DocSecurity>
  <Lines>4</Lines>
  <Paragraphs>1</Paragraphs>
  <ScaleCrop>false</ScaleCrop>
  <Company>Microsoft</Company>
  <LinksUpToDate>false</LinksUpToDate>
  <CharactersWithSpaces>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AutoBVT</cp:lastModifiedBy>
  <cp:revision>171</cp:revision>
  <cp:lastPrinted>2022-09-05T04:38:00Z</cp:lastPrinted>
  <dcterms:created xsi:type="dcterms:W3CDTF">2021-08-31T02:57:00Z</dcterms:created>
  <dcterms:modified xsi:type="dcterms:W3CDTF">2023-05-11T04:05:00Z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1978320856C748619FE623EB60A159B4</vt:lpwstr>
  </property>
</Properties>
</file>