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FC51" w14:textId="217B9262" w:rsidR="00BB21BF" w:rsidRPr="00D53DE5" w:rsidRDefault="00BB21BF" w:rsidP="00BB21BF">
      <w:pPr>
        <w:pStyle w:val="2"/>
        <w:keepNext w:val="0"/>
        <w:keepLines w:val="0"/>
        <w:adjustRightInd w:val="0"/>
        <w:snapToGrid w:val="0"/>
        <w:spacing w:line="560" w:lineRule="exact"/>
        <w:jc w:val="center"/>
        <w:rPr>
          <w:b w:val="0"/>
          <w:szCs w:val="44"/>
          <w:lang w:val="zh-CN"/>
        </w:rPr>
      </w:pPr>
      <w:bookmarkStart w:id="0" w:name="_Toc112768491"/>
      <w:bookmarkStart w:id="1" w:name="_Toc112317781"/>
      <w:bookmarkStart w:id="2" w:name="_Toc30564"/>
      <w:bookmarkStart w:id="3" w:name="_Toc32050"/>
      <w:bookmarkStart w:id="4" w:name="_Toc9692"/>
      <w:bookmarkStart w:id="5" w:name="_Toc21632"/>
      <w:bookmarkStart w:id="6" w:name="_Toc28545"/>
      <w:bookmarkStart w:id="7" w:name="_Toc128154366"/>
      <w:bookmarkStart w:id="8" w:name="_Toc128470293"/>
      <w:bookmarkStart w:id="9" w:name="_Toc130661176"/>
      <w:bookmarkStart w:id="10" w:name="_Toc130888005"/>
      <w:bookmarkStart w:id="11" w:name="_Toc132186973"/>
      <w:bookmarkStart w:id="12" w:name="_Toc132191257"/>
      <w:r w:rsidRPr="00392626">
        <w:rPr>
          <w:rFonts w:hint="eastAsia"/>
          <w:b w:val="0"/>
          <w:szCs w:val="44"/>
          <w:lang w:val="zh-CN"/>
        </w:rPr>
        <w:t>微波治疗仪采购项目商务技术要求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87857A6" w14:textId="77777777" w:rsidR="00277AFD" w:rsidRPr="00277AFD" w:rsidRDefault="00277AFD" w:rsidP="00277AFD">
      <w:pPr>
        <w:pStyle w:val="3"/>
        <w:spacing w:before="0" w:after="0" w:line="560" w:lineRule="exact"/>
        <w:ind w:firstLineChars="200" w:firstLine="560"/>
        <w:rPr>
          <w:rFonts w:ascii="黑体" w:hAnsi="黑体" w:cs="黑体"/>
          <w:b w:val="0"/>
          <w:sz w:val="28"/>
          <w:szCs w:val="28"/>
        </w:rPr>
      </w:pPr>
      <w:bookmarkStart w:id="13" w:name="_Toc32238"/>
      <w:bookmarkStart w:id="14" w:name="_Toc22977"/>
      <w:bookmarkStart w:id="15" w:name="_Toc13168"/>
      <w:bookmarkStart w:id="16" w:name="_Toc112768493"/>
      <w:bookmarkStart w:id="17" w:name="_Toc112681847"/>
      <w:bookmarkStart w:id="18" w:name="_Toc14060"/>
      <w:bookmarkStart w:id="19" w:name="_Toc22203"/>
      <w:bookmarkStart w:id="20" w:name="_Toc128154367"/>
      <w:bookmarkStart w:id="21" w:name="_Toc128470294"/>
      <w:bookmarkStart w:id="22" w:name="_Toc130888006"/>
      <w:bookmarkStart w:id="23" w:name="_Toc132186974"/>
      <w:bookmarkStart w:id="24" w:name="_Toc132191258"/>
      <w:bookmarkStart w:id="25" w:name="_Toc285612596"/>
      <w:r w:rsidRPr="00277AFD">
        <w:rPr>
          <w:rFonts w:ascii="黑体" w:hAnsi="黑体" w:cs="黑体" w:hint="eastAsia"/>
          <w:b w:val="0"/>
          <w:sz w:val="28"/>
          <w:szCs w:val="28"/>
        </w:rPr>
        <w:t>一、商务要求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BC73108" w14:textId="77777777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</w:rPr>
      </w:pPr>
      <w:r w:rsidRPr="00277AFD">
        <w:rPr>
          <w:rFonts w:ascii="宋体" w:hAnsi="宋体"/>
          <w:bCs/>
          <w:sz w:val="28"/>
          <w:szCs w:val="28"/>
          <w:lang w:val="zh-CN"/>
        </w:rPr>
        <w:t>★</w:t>
      </w:r>
      <w:r w:rsidRPr="00277AFD">
        <w:rPr>
          <w:rFonts w:hAnsi="宋体"/>
          <w:bCs/>
          <w:sz w:val="28"/>
          <w:szCs w:val="28"/>
          <w:lang w:val="zh-CN"/>
        </w:rPr>
        <w:t>（一）</w:t>
      </w:r>
      <w:r w:rsidRPr="00277AFD">
        <w:rPr>
          <w:rFonts w:hAnsi="宋体"/>
          <w:bCs/>
          <w:sz w:val="28"/>
          <w:szCs w:val="28"/>
        </w:rPr>
        <w:t>交货</w:t>
      </w:r>
      <w:r w:rsidRPr="00277AFD">
        <w:rPr>
          <w:rFonts w:hAnsi="宋体" w:hint="eastAsia"/>
          <w:bCs/>
          <w:sz w:val="28"/>
          <w:szCs w:val="28"/>
        </w:rPr>
        <w:t>时间</w:t>
      </w:r>
      <w:r w:rsidRPr="00277AFD">
        <w:rPr>
          <w:rFonts w:hAnsi="宋体"/>
          <w:bCs/>
          <w:sz w:val="28"/>
          <w:szCs w:val="28"/>
        </w:rPr>
        <w:t>、地点</w:t>
      </w:r>
      <w:r w:rsidRPr="00277AFD">
        <w:rPr>
          <w:rFonts w:hAnsi="宋体" w:hint="eastAsia"/>
          <w:bCs/>
          <w:sz w:val="28"/>
          <w:szCs w:val="28"/>
        </w:rPr>
        <w:t>和方式</w:t>
      </w:r>
    </w:p>
    <w:p w14:paraId="13B0BC74" w14:textId="77777777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</w:rPr>
      </w:pPr>
      <w:r w:rsidRPr="00277AFD">
        <w:rPr>
          <w:rFonts w:ascii="宋体" w:hAnsi="宋体" w:cs="宋体"/>
          <w:bCs/>
          <w:sz w:val="28"/>
          <w:szCs w:val="28"/>
        </w:rPr>
        <w:t>1.</w:t>
      </w:r>
      <w:r w:rsidRPr="00277AFD">
        <w:rPr>
          <w:rFonts w:hAnsi="宋体" w:hint="eastAsia"/>
          <w:bCs/>
          <w:sz w:val="28"/>
          <w:szCs w:val="28"/>
        </w:rPr>
        <w:t>交货时间：合同签订之日起</w:t>
      </w:r>
      <w:r w:rsidRPr="00277AFD">
        <w:rPr>
          <w:rFonts w:hAnsi="宋体"/>
          <w:bCs/>
          <w:sz w:val="28"/>
          <w:szCs w:val="28"/>
        </w:rPr>
        <w:t xml:space="preserve"> </w:t>
      </w:r>
      <w:r w:rsidRPr="00277AFD">
        <w:rPr>
          <w:rFonts w:hAnsi="宋体"/>
          <w:bCs/>
          <w:sz w:val="28"/>
          <w:szCs w:val="28"/>
          <w:u w:val="single"/>
        </w:rPr>
        <w:t xml:space="preserve">  </w:t>
      </w:r>
      <w:r w:rsidRPr="00277AFD">
        <w:rPr>
          <w:rFonts w:hAnsi="宋体" w:hint="eastAsia"/>
          <w:bCs/>
          <w:sz w:val="28"/>
          <w:szCs w:val="28"/>
          <w:u w:val="single"/>
        </w:rPr>
        <w:t>国产设备</w:t>
      </w:r>
      <w:r w:rsidRPr="00277AFD">
        <w:rPr>
          <w:rFonts w:hAnsi="宋体" w:hint="eastAsia"/>
          <w:bCs/>
          <w:sz w:val="28"/>
          <w:szCs w:val="28"/>
          <w:u w:val="single"/>
        </w:rPr>
        <w:t>30</w:t>
      </w:r>
      <w:r w:rsidRPr="00277AFD">
        <w:rPr>
          <w:rFonts w:hAnsi="宋体" w:hint="eastAsia"/>
          <w:bCs/>
          <w:sz w:val="28"/>
          <w:szCs w:val="28"/>
          <w:u w:val="single"/>
        </w:rPr>
        <w:t>天内，进口设备</w:t>
      </w:r>
      <w:r w:rsidRPr="00277AFD">
        <w:rPr>
          <w:rFonts w:hAnsi="宋体" w:hint="eastAsia"/>
          <w:bCs/>
          <w:sz w:val="28"/>
          <w:szCs w:val="28"/>
          <w:u w:val="single"/>
        </w:rPr>
        <w:t>60</w:t>
      </w:r>
      <w:r w:rsidRPr="00277AFD">
        <w:rPr>
          <w:rFonts w:hAnsi="宋体"/>
          <w:bCs/>
          <w:sz w:val="28"/>
          <w:szCs w:val="28"/>
          <w:u w:val="single"/>
        </w:rPr>
        <w:t xml:space="preserve">  </w:t>
      </w:r>
      <w:r w:rsidRPr="00277AFD">
        <w:rPr>
          <w:rFonts w:hAnsi="宋体" w:hint="eastAsia"/>
          <w:bCs/>
          <w:sz w:val="28"/>
          <w:szCs w:val="28"/>
        </w:rPr>
        <w:t>天内全部交货并安装调试完毕。</w:t>
      </w:r>
    </w:p>
    <w:p w14:paraId="7E3A589F" w14:textId="5BE255D6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</w:rPr>
      </w:pPr>
      <w:r w:rsidRPr="00277AFD">
        <w:rPr>
          <w:rFonts w:ascii="宋体" w:hAnsi="宋体" w:cs="宋体"/>
          <w:bCs/>
          <w:sz w:val="28"/>
          <w:szCs w:val="28"/>
        </w:rPr>
        <w:t>2.</w:t>
      </w:r>
      <w:r w:rsidRPr="00277AFD">
        <w:rPr>
          <w:rFonts w:hAnsi="宋体" w:hint="eastAsia"/>
          <w:bCs/>
          <w:sz w:val="28"/>
          <w:szCs w:val="28"/>
        </w:rPr>
        <w:t>交货地点：</w:t>
      </w:r>
      <w:r w:rsidRPr="00277AFD">
        <w:rPr>
          <w:rFonts w:hAnsi="宋体" w:hint="eastAsia"/>
          <w:bCs/>
          <w:sz w:val="28"/>
          <w:szCs w:val="28"/>
          <w:u w:val="single"/>
        </w:rPr>
        <w:t>医院指定地点</w:t>
      </w:r>
      <w:r w:rsidRPr="00277AFD">
        <w:rPr>
          <w:rFonts w:hAnsi="宋体" w:hint="eastAsia"/>
          <w:bCs/>
          <w:sz w:val="28"/>
          <w:szCs w:val="28"/>
          <w:u w:val="single"/>
        </w:rPr>
        <w:t xml:space="preserve"> </w:t>
      </w:r>
      <w:r w:rsidRPr="00277AFD">
        <w:rPr>
          <w:rFonts w:hAnsi="宋体" w:hint="eastAsia"/>
          <w:bCs/>
          <w:sz w:val="28"/>
          <w:szCs w:val="28"/>
        </w:rPr>
        <w:t>。</w:t>
      </w:r>
    </w:p>
    <w:p w14:paraId="1F66CB97" w14:textId="40A8F1C7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  <w:u w:val="single"/>
        </w:rPr>
      </w:pPr>
      <w:r w:rsidRPr="00277AFD">
        <w:rPr>
          <w:rFonts w:ascii="宋体" w:hAnsi="宋体" w:cs="宋体"/>
          <w:bCs/>
          <w:sz w:val="28"/>
          <w:szCs w:val="28"/>
        </w:rPr>
        <w:t>3.</w:t>
      </w:r>
      <w:r w:rsidRPr="00277AFD">
        <w:rPr>
          <w:rFonts w:hAnsi="宋体" w:hint="eastAsia"/>
          <w:bCs/>
          <w:sz w:val="28"/>
          <w:szCs w:val="28"/>
        </w:rPr>
        <w:t>交货方式：</w:t>
      </w:r>
      <w:r w:rsidRPr="00277AFD">
        <w:rPr>
          <w:rFonts w:hAnsi="宋体" w:hint="eastAsia"/>
          <w:bCs/>
          <w:sz w:val="28"/>
          <w:szCs w:val="28"/>
          <w:u w:val="single"/>
        </w:rPr>
        <w:t>送货上门</w:t>
      </w:r>
      <w:r w:rsidRPr="00277AFD">
        <w:rPr>
          <w:rFonts w:hAnsi="宋体" w:hint="eastAsia"/>
          <w:bCs/>
          <w:sz w:val="28"/>
          <w:szCs w:val="28"/>
        </w:rPr>
        <w:t>。</w:t>
      </w:r>
    </w:p>
    <w:p w14:paraId="3B0EBB19" w14:textId="6DF6F339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</w:rPr>
      </w:pPr>
      <w:r w:rsidRPr="00277AFD">
        <w:rPr>
          <w:rFonts w:hAnsi="宋体"/>
          <w:bCs/>
          <w:sz w:val="28"/>
          <w:szCs w:val="28"/>
          <w:lang w:val="zh-CN"/>
        </w:rPr>
        <w:t>（二）</w:t>
      </w:r>
      <w:r w:rsidRPr="00277AFD">
        <w:rPr>
          <w:rFonts w:hAnsi="宋体" w:hint="eastAsia"/>
          <w:bCs/>
          <w:sz w:val="28"/>
          <w:szCs w:val="28"/>
        </w:rPr>
        <w:t>产品包装和运输要求</w:t>
      </w:r>
      <w:r>
        <w:rPr>
          <w:rFonts w:hAnsi="宋体" w:hint="eastAsia"/>
          <w:bCs/>
          <w:sz w:val="28"/>
          <w:szCs w:val="28"/>
        </w:rPr>
        <w:t>，根据医院要求执行。</w:t>
      </w:r>
    </w:p>
    <w:bookmarkEnd w:id="25"/>
    <w:p w14:paraId="3F2C7231" w14:textId="77777777" w:rsidR="00277AFD" w:rsidRPr="00277AFD" w:rsidRDefault="00277AFD" w:rsidP="00277AFD">
      <w:pPr>
        <w:pStyle w:val="10"/>
        <w:spacing w:line="560" w:lineRule="exact"/>
        <w:ind w:left="11" w:firstLine="560"/>
        <w:rPr>
          <w:rFonts w:hAnsi="宋体"/>
          <w:bCs/>
          <w:sz w:val="28"/>
          <w:szCs w:val="28"/>
        </w:rPr>
      </w:pPr>
      <w:r w:rsidRPr="00277AFD">
        <w:rPr>
          <w:rFonts w:hAnsi="宋体" w:hint="eastAsia"/>
          <w:bCs/>
          <w:sz w:val="28"/>
          <w:szCs w:val="28"/>
        </w:rPr>
        <w:t>（三）售后服务</w:t>
      </w:r>
    </w:p>
    <w:p w14:paraId="27259FEA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277AFD">
        <w:rPr>
          <w:rFonts w:ascii="宋体" w:hAnsi="宋体"/>
          <w:bCs/>
          <w:kern w:val="0"/>
          <w:sz w:val="28"/>
          <w:szCs w:val="28"/>
          <w:lang w:val="zh-CN"/>
        </w:rPr>
        <w:t>★</w:t>
      </w:r>
      <w:r w:rsidRPr="00277AFD">
        <w:rPr>
          <w:rFonts w:ascii="宋体" w:hAnsi="宋体"/>
          <w:bCs/>
          <w:sz w:val="28"/>
          <w:szCs w:val="28"/>
          <w:lang w:val="zh-CN"/>
        </w:rPr>
        <w:t>1.质量保证期：</w:t>
      </w:r>
      <w:r w:rsidRPr="00277AFD">
        <w:rPr>
          <w:rFonts w:ascii="宋体" w:hAnsi="宋体" w:hint="eastAsia"/>
          <w:bCs/>
          <w:sz w:val="28"/>
          <w:szCs w:val="28"/>
        </w:rPr>
        <w:t>自交货验收完毕之日算起，设备质保</w:t>
      </w:r>
      <w:r w:rsidRPr="00277AFD">
        <w:rPr>
          <w:rFonts w:ascii="宋体" w:hAnsi="宋体"/>
          <w:bCs/>
          <w:sz w:val="28"/>
          <w:szCs w:val="28"/>
          <w:u w:val="single"/>
        </w:rPr>
        <w:t xml:space="preserve">  96 </w:t>
      </w:r>
      <w:proofErr w:type="gramStart"/>
      <w:r w:rsidRPr="00277AFD">
        <w:rPr>
          <w:rFonts w:ascii="宋体" w:hAnsi="宋体" w:hint="eastAsia"/>
          <w:bCs/>
          <w:sz w:val="28"/>
          <w:szCs w:val="28"/>
        </w:rPr>
        <w:t>个</w:t>
      </w:r>
      <w:proofErr w:type="gramEnd"/>
      <w:r w:rsidRPr="00277AFD">
        <w:rPr>
          <w:rFonts w:ascii="宋体" w:hAnsi="宋体" w:hint="eastAsia"/>
          <w:bCs/>
          <w:sz w:val="28"/>
          <w:szCs w:val="28"/>
        </w:rPr>
        <w:t>月。报价供应商对提供的物资在质保期内，因产品质量而导致的缺陷，应当免费提供包修、包换、包退服务，因此导致的损失采购单位有权向成交供应商追偿。超出质保期后，报价供应商应当提供上门维修服务，仅收取成本费。</w:t>
      </w:r>
    </w:p>
    <w:p w14:paraId="69748CE0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277AFD">
        <w:rPr>
          <w:rFonts w:ascii="宋体" w:hAnsi="宋体"/>
          <w:bCs/>
          <w:sz w:val="28"/>
          <w:szCs w:val="28"/>
        </w:rPr>
        <w:t>2.</w:t>
      </w:r>
      <w:r w:rsidRPr="00277AFD">
        <w:rPr>
          <w:rFonts w:ascii="宋体" w:hAnsi="宋体" w:hint="eastAsia"/>
          <w:bCs/>
          <w:sz w:val="28"/>
          <w:szCs w:val="28"/>
        </w:rPr>
        <w:t>报价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供应商</w:t>
      </w:r>
      <w:r w:rsidRPr="00277AFD">
        <w:rPr>
          <w:rFonts w:ascii="宋体" w:hAnsi="宋体" w:hint="eastAsia"/>
          <w:bCs/>
          <w:sz w:val="28"/>
          <w:szCs w:val="28"/>
        </w:rPr>
        <w:t>应当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承诺履行军事保密义务，在军事行动中提供应急支援保障服务，保障服务内容包括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</w:t>
      </w:r>
      <w:r w:rsidRPr="00277AFD">
        <w:rPr>
          <w:rFonts w:ascii="宋体" w:hAnsi="宋体" w:hint="eastAsia"/>
          <w:bCs/>
          <w:sz w:val="28"/>
          <w:szCs w:val="28"/>
          <w:u w:val="single"/>
          <w:lang w:val="zh-CN"/>
        </w:rPr>
        <w:t>设备紧急维修、维护、提供备用品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。</w:t>
      </w:r>
    </w:p>
    <w:p w14:paraId="374D6868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</w:rPr>
        <w:t>3.</w:t>
      </w:r>
      <w:r w:rsidRPr="00277AFD">
        <w:rPr>
          <w:rFonts w:ascii="宋体" w:hAnsi="宋体" w:hint="eastAsia"/>
          <w:bCs/>
          <w:sz w:val="28"/>
          <w:szCs w:val="28"/>
        </w:rPr>
        <w:t>报价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供应商</w:t>
      </w:r>
      <w:r w:rsidRPr="00277AFD">
        <w:rPr>
          <w:rFonts w:ascii="宋体" w:hAnsi="宋体" w:hint="eastAsia"/>
          <w:bCs/>
          <w:sz w:val="28"/>
          <w:szCs w:val="28"/>
        </w:rPr>
        <w:t>应当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承诺</w:t>
      </w:r>
      <w:r w:rsidRPr="00277AFD">
        <w:rPr>
          <w:rFonts w:ascii="宋体" w:hAnsi="宋体"/>
          <w:bCs/>
          <w:sz w:val="28"/>
          <w:szCs w:val="28"/>
          <w:lang w:val="zh-CN"/>
        </w:rPr>
        <w:t>提供该物资的技术培训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、</w:t>
      </w:r>
      <w:r w:rsidRPr="00277AFD">
        <w:rPr>
          <w:rFonts w:ascii="宋体" w:hAnsi="宋体"/>
          <w:bCs/>
          <w:sz w:val="28"/>
          <w:szCs w:val="28"/>
          <w:lang w:val="zh-CN"/>
        </w:rPr>
        <w:t>技术支持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和维修巡检服务，服务内容包括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    </w:t>
      </w:r>
      <w:r w:rsidRPr="00277AFD">
        <w:rPr>
          <w:rFonts w:ascii="宋体" w:hAnsi="宋体" w:hint="eastAsia"/>
          <w:bCs/>
          <w:sz w:val="28"/>
          <w:szCs w:val="28"/>
          <w:u w:val="single"/>
          <w:lang w:val="zh-CN"/>
        </w:rPr>
        <w:t>临床使用培训、设备巡检、设备调试、设备维修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，并在</w:t>
      </w:r>
      <w:r w:rsidRPr="00277AFD">
        <w:rPr>
          <w:rFonts w:ascii="宋体" w:hAnsi="宋体" w:hint="eastAsia"/>
          <w:bCs/>
          <w:sz w:val="28"/>
          <w:szCs w:val="28"/>
        </w:rPr>
        <w:t>报价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文件中提供相应书面方案。根据项目情况，提供产品建档计划等。</w:t>
      </w:r>
    </w:p>
    <w:p w14:paraId="2FAB415D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</w:rPr>
        <w:t>4</w:t>
      </w:r>
      <w:r w:rsidRPr="00277AFD">
        <w:rPr>
          <w:rFonts w:ascii="宋体" w:hAnsi="宋体"/>
          <w:bCs/>
          <w:sz w:val="28"/>
          <w:szCs w:val="28"/>
          <w:lang w:val="zh-CN"/>
        </w:rPr>
        <w:t>.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硬件是否回收：</w:t>
      </w:r>
      <w:r w:rsidRPr="00277AFD">
        <w:rPr>
          <w:bCs/>
          <w:sz w:val="28"/>
          <w:szCs w:val="28"/>
          <w:u w:val="single"/>
          <w:lang w:val="zh-CN"/>
        </w:rPr>
        <w:t xml:space="preserve"> </w:t>
      </w:r>
      <w:r w:rsidRPr="00277AFD">
        <w:rPr>
          <w:rFonts w:hint="eastAsia"/>
          <w:bCs/>
          <w:sz w:val="28"/>
          <w:szCs w:val="28"/>
          <w:u w:val="single"/>
          <w:lang w:val="zh-CN"/>
        </w:rPr>
        <w:t>零配件更换后，经科室同意可将旧件回收。</w:t>
      </w:r>
    </w:p>
    <w:p w14:paraId="57F74F9F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</w:rPr>
        <w:t>5</w:t>
      </w:r>
      <w:r w:rsidRPr="00277AFD">
        <w:rPr>
          <w:rFonts w:ascii="宋体" w:hAnsi="宋体"/>
          <w:bCs/>
          <w:sz w:val="28"/>
          <w:szCs w:val="28"/>
          <w:lang w:val="zh-CN"/>
        </w:rPr>
        <w:t>.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日常维护及服务标准：</w:t>
      </w:r>
      <w:r w:rsidRPr="00277AFD">
        <w:rPr>
          <w:bCs/>
          <w:sz w:val="28"/>
          <w:szCs w:val="28"/>
          <w:u w:val="single"/>
          <w:lang w:val="zh-CN"/>
        </w:rPr>
        <w:t xml:space="preserve"> </w:t>
      </w:r>
      <w:r w:rsidRPr="00277AFD">
        <w:rPr>
          <w:rFonts w:ascii="宋体" w:hAnsi="宋体" w:hint="eastAsia"/>
          <w:bCs/>
          <w:sz w:val="28"/>
          <w:szCs w:val="28"/>
          <w:u w:val="single"/>
          <w:lang w:val="zh-CN"/>
        </w:rPr>
        <w:t>保修期内提供4次预防性维护,预防性维护资料完整并交至科室备份。</w:t>
      </w:r>
      <w:r w:rsidRPr="00277AFD">
        <w:rPr>
          <w:bCs/>
          <w:sz w:val="28"/>
          <w:szCs w:val="28"/>
          <w:u w:val="single"/>
          <w:lang w:val="zh-CN"/>
        </w:rPr>
        <w:t xml:space="preserve"> </w:t>
      </w:r>
    </w:p>
    <w:p w14:paraId="45B66180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</w:rPr>
        <w:lastRenderedPageBreak/>
        <w:t>6</w:t>
      </w:r>
      <w:r w:rsidRPr="00277AFD">
        <w:rPr>
          <w:rFonts w:ascii="宋体" w:hAnsi="宋体"/>
          <w:bCs/>
          <w:sz w:val="28"/>
          <w:szCs w:val="28"/>
          <w:lang w:val="zh-CN"/>
        </w:rPr>
        <w:t>.其他服务要求：</w:t>
      </w:r>
      <w:r w:rsidRPr="00277AFD">
        <w:rPr>
          <w:bCs/>
          <w:sz w:val="28"/>
          <w:szCs w:val="28"/>
          <w:u w:val="single"/>
          <w:lang w:val="zh-CN"/>
        </w:rPr>
        <w:t xml:space="preserve">  </w:t>
      </w:r>
      <w:r w:rsidRPr="00277AFD">
        <w:rPr>
          <w:rFonts w:hint="eastAsia"/>
          <w:bCs/>
          <w:sz w:val="28"/>
          <w:szCs w:val="28"/>
          <w:u w:val="single"/>
          <w:lang w:val="zh-CN"/>
        </w:rPr>
        <w:t>设备质保期后，若采购单位再次购买保修合同，保修合同价格不高于设备合同金额的</w:t>
      </w:r>
      <w:r w:rsidRPr="00277AFD">
        <w:rPr>
          <w:rFonts w:hint="eastAsia"/>
          <w:bCs/>
          <w:sz w:val="28"/>
          <w:szCs w:val="28"/>
          <w:u w:val="single"/>
          <w:lang w:val="zh-CN"/>
        </w:rPr>
        <w:t>5%</w:t>
      </w:r>
      <w:r w:rsidRPr="00277AFD">
        <w:rPr>
          <w:rFonts w:hint="eastAsia"/>
          <w:bCs/>
          <w:sz w:val="28"/>
          <w:szCs w:val="28"/>
          <w:u w:val="single"/>
          <w:lang w:val="zh-CN"/>
        </w:rPr>
        <w:t>。</w:t>
      </w:r>
      <w:r w:rsidRPr="00277AFD">
        <w:rPr>
          <w:bCs/>
          <w:sz w:val="28"/>
          <w:szCs w:val="28"/>
          <w:u w:val="single"/>
          <w:lang w:val="zh-CN"/>
        </w:rPr>
        <w:t xml:space="preserve">  </w:t>
      </w:r>
    </w:p>
    <w:p w14:paraId="00C74412" w14:textId="77777777" w:rsidR="00277AFD" w:rsidRPr="00277AFD" w:rsidRDefault="00277AFD" w:rsidP="00277AFD">
      <w:pPr>
        <w:pStyle w:val="10"/>
        <w:spacing w:line="560" w:lineRule="exact"/>
        <w:ind w:left="11" w:firstLine="560"/>
        <w:rPr>
          <w:bCs/>
          <w:sz w:val="28"/>
          <w:szCs w:val="28"/>
        </w:rPr>
      </w:pPr>
      <w:r w:rsidRPr="00277AFD">
        <w:rPr>
          <w:rFonts w:ascii="宋体" w:hAnsi="宋体"/>
          <w:bCs/>
          <w:sz w:val="28"/>
          <w:szCs w:val="28"/>
          <w:lang w:val="zh-CN"/>
        </w:rPr>
        <w:t>★</w:t>
      </w:r>
      <w:r w:rsidRPr="00277AFD">
        <w:rPr>
          <w:rFonts w:hAnsi="宋体"/>
          <w:bCs/>
          <w:sz w:val="28"/>
          <w:szCs w:val="28"/>
          <w:lang w:val="zh-CN"/>
        </w:rPr>
        <w:t>（</w:t>
      </w:r>
      <w:r w:rsidRPr="00277AFD">
        <w:rPr>
          <w:rFonts w:hAnsi="宋体" w:hint="eastAsia"/>
          <w:bCs/>
          <w:sz w:val="28"/>
          <w:szCs w:val="28"/>
        </w:rPr>
        <w:t>四</w:t>
      </w:r>
      <w:r w:rsidRPr="00277AFD">
        <w:rPr>
          <w:rFonts w:hAnsi="宋体"/>
          <w:bCs/>
          <w:sz w:val="28"/>
          <w:szCs w:val="28"/>
          <w:lang w:val="zh-CN"/>
        </w:rPr>
        <w:t>）</w:t>
      </w:r>
      <w:r w:rsidRPr="00277AFD">
        <w:rPr>
          <w:rFonts w:hAnsi="宋体" w:hint="eastAsia"/>
          <w:bCs/>
          <w:sz w:val="28"/>
          <w:szCs w:val="28"/>
        </w:rPr>
        <w:t>知识产权</w:t>
      </w:r>
      <w:r w:rsidRPr="00277AFD">
        <w:rPr>
          <w:rFonts w:hAnsi="宋体"/>
          <w:bCs/>
          <w:sz w:val="28"/>
          <w:szCs w:val="28"/>
        </w:rPr>
        <w:t>和保密要求</w:t>
      </w:r>
    </w:p>
    <w:p w14:paraId="778B0E79" w14:textId="77777777" w:rsidR="00277AFD" w:rsidRPr="00277AFD" w:rsidRDefault="00277AFD" w:rsidP="00277AFD">
      <w:pPr>
        <w:pStyle w:val="10"/>
        <w:spacing w:line="560" w:lineRule="exact"/>
        <w:ind w:firstLine="560"/>
        <w:rPr>
          <w:bCs/>
          <w:sz w:val="28"/>
          <w:szCs w:val="28"/>
          <w:lang w:val="zh-CN"/>
        </w:rPr>
      </w:pPr>
      <w:r w:rsidRPr="00277AFD">
        <w:rPr>
          <w:rFonts w:hint="eastAsia"/>
          <w:bCs/>
          <w:sz w:val="28"/>
          <w:szCs w:val="28"/>
          <w:lang w:val="zh-CN"/>
        </w:rPr>
        <w:t>报价供应商应当保证采购单位在使用该物资或其任何一部分时，不受第三方侵权指控。同时，报价供应商不得向第三方泄露采购机构提供的技术文件等</w:t>
      </w:r>
      <w:r w:rsidRPr="00277AFD">
        <w:rPr>
          <w:rFonts w:ascii="宋体" w:hAnsi="宋体" w:hint="eastAsia"/>
          <w:bCs/>
          <w:sz w:val="28"/>
          <w:szCs w:val="28"/>
        </w:rPr>
        <w:t>材料</w:t>
      </w:r>
      <w:r w:rsidRPr="00277AFD">
        <w:rPr>
          <w:rFonts w:hint="eastAsia"/>
          <w:bCs/>
          <w:sz w:val="28"/>
          <w:szCs w:val="28"/>
          <w:lang w:val="zh-CN"/>
        </w:rPr>
        <w:t>。</w:t>
      </w:r>
    </w:p>
    <w:p w14:paraId="2CB7310B" w14:textId="77777777" w:rsidR="00277AFD" w:rsidRPr="00277AFD" w:rsidRDefault="00277AFD" w:rsidP="00277AFD">
      <w:pPr>
        <w:pStyle w:val="10"/>
        <w:spacing w:line="560" w:lineRule="exact"/>
        <w:ind w:firstLine="560"/>
        <w:rPr>
          <w:bCs/>
          <w:sz w:val="28"/>
          <w:szCs w:val="28"/>
          <w:lang w:val="zh-CN"/>
        </w:rPr>
      </w:pPr>
      <w:r w:rsidRPr="00277AFD">
        <w:rPr>
          <w:rFonts w:hint="eastAsia"/>
          <w:bCs/>
          <w:sz w:val="28"/>
          <w:szCs w:val="28"/>
          <w:lang w:val="zh-CN"/>
        </w:rPr>
        <w:t>基于项目合同履行形成的知识产权和其他权益，其权属归采购单位所有，法律另有规定的除外。</w:t>
      </w:r>
    </w:p>
    <w:p w14:paraId="0AE14665" w14:textId="77777777" w:rsidR="00277AFD" w:rsidRPr="00277AFD" w:rsidRDefault="00277AFD" w:rsidP="00277AFD">
      <w:pPr>
        <w:pStyle w:val="10"/>
        <w:spacing w:line="560" w:lineRule="exact"/>
        <w:ind w:firstLine="560"/>
        <w:rPr>
          <w:bCs/>
          <w:sz w:val="28"/>
          <w:szCs w:val="28"/>
          <w:lang w:val="zh-CN"/>
        </w:rPr>
      </w:pPr>
      <w:r w:rsidRPr="00277AFD">
        <w:rPr>
          <w:rFonts w:ascii="宋体" w:hAnsi="宋体" w:hint="eastAsia"/>
          <w:bCs/>
          <w:sz w:val="28"/>
          <w:szCs w:val="28"/>
          <w:lang w:val="zh-CN"/>
        </w:rPr>
        <w:t>★</w:t>
      </w:r>
      <w:r w:rsidRPr="00277AFD">
        <w:rPr>
          <w:rFonts w:hAnsi="宋体"/>
          <w:bCs/>
          <w:sz w:val="28"/>
          <w:szCs w:val="28"/>
          <w:lang w:val="zh-CN"/>
        </w:rPr>
        <w:t>（</w:t>
      </w:r>
      <w:r w:rsidRPr="00277AFD">
        <w:rPr>
          <w:rFonts w:hAnsi="宋体" w:hint="eastAsia"/>
          <w:bCs/>
          <w:sz w:val="28"/>
          <w:szCs w:val="28"/>
        </w:rPr>
        <w:t>五</w:t>
      </w:r>
      <w:r w:rsidRPr="00277AFD">
        <w:rPr>
          <w:rFonts w:hAnsi="宋体"/>
          <w:bCs/>
          <w:sz w:val="28"/>
          <w:szCs w:val="28"/>
          <w:lang w:val="zh-CN"/>
        </w:rPr>
        <w:t>）</w:t>
      </w:r>
      <w:r w:rsidRPr="00277AFD">
        <w:rPr>
          <w:rFonts w:hAnsi="宋体" w:hint="eastAsia"/>
          <w:bCs/>
          <w:sz w:val="28"/>
          <w:szCs w:val="28"/>
        </w:rPr>
        <w:t>物资编码、</w:t>
      </w:r>
      <w:r w:rsidRPr="00277AFD">
        <w:rPr>
          <w:rFonts w:hAnsi="宋体"/>
          <w:bCs/>
          <w:sz w:val="28"/>
          <w:szCs w:val="28"/>
        </w:rPr>
        <w:t>打码贴签要求</w:t>
      </w:r>
    </w:p>
    <w:p w14:paraId="7F564A88" w14:textId="77777777" w:rsidR="00277AFD" w:rsidRPr="00277AFD" w:rsidRDefault="00277AFD" w:rsidP="00277AFD">
      <w:pPr>
        <w:pStyle w:val="10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 w:hint="eastAsia"/>
          <w:bCs/>
          <w:sz w:val="28"/>
          <w:szCs w:val="28"/>
          <w:lang w:val="zh-CN"/>
        </w:rPr>
        <w:t>本项目</w:t>
      </w:r>
      <w:r w:rsidRPr="00277AFD">
        <w:rPr>
          <w:rFonts w:hint="eastAsia"/>
          <w:bCs/>
          <w:sz w:val="28"/>
          <w:szCs w:val="28"/>
          <w:lang w:val="zh-CN"/>
        </w:rPr>
        <w:t>采购单位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所提编目编码、打码贴</w:t>
      </w:r>
      <w:proofErr w:type="gramStart"/>
      <w:r w:rsidRPr="00277AFD">
        <w:rPr>
          <w:rFonts w:ascii="宋体" w:hAnsi="宋体" w:hint="eastAsia"/>
          <w:bCs/>
          <w:sz w:val="28"/>
          <w:szCs w:val="28"/>
          <w:lang w:val="zh-CN"/>
        </w:rPr>
        <w:t>签要求</w:t>
      </w:r>
      <w:proofErr w:type="gramEnd"/>
      <w:r w:rsidRPr="00277AFD">
        <w:rPr>
          <w:rFonts w:ascii="宋体" w:hAnsi="宋体" w:hint="eastAsia"/>
          <w:bCs/>
          <w:sz w:val="28"/>
          <w:szCs w:val="28"/>
          <w:lang w:val="zh-CN"/>
        </w:rPr>
        <w:t>的，报价供应商应当予以明确响应，相关</w:t>
      </w:r>
      <w:r w:rsidRPr="00277AFD">
        <w:rPr>
          <w:rFonts w:ascii="宋体" w:hAnsi="宋体"/>
          <w:bCs/>
          <w:sz w:val="28"/>
          <w:szCs w:val="28"/>
          <w:lang w:val="zh-CN"/>
        </w:rPr>
        <w:t>费用包含在报价中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。</w:t>
      </w:r>
    </w:p>
    <w:p w14:paraId="2C764C4D" w14:textId="77777777" w:rsidR="00277AFD" w:rsidRPr="00277AFD" w:rsidRDefault="00277AFD" w:rsidP="00277AFD">
      <w:pPr>
        <w:pStyle w:val="10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 w:hint="eastAsia"/>
          <w:bCs/>
          <w:sz w:val="28"/>
          <w:szCs w:val="28"/>
          <w:lang w:val="zh-CN"/>
        </w:rPr>
        <w:t>★（</w:t>
      </w:r>
      <w:r w:rsidRPr="00277AFD">
        <w:rPr>
          <w:rFonts w:ascii="宋体" w:hAnsi="宋体" w:hint="eastAsia"/>
          <w:bCs/>
          <w:sz w:val="28"/>
          <w:szCs w:val="28"/>
        </w:rPr>
        <w:t>六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）付款及结算方式</w:t>
      </w:r>
    </w:p>
    <w:p w14:paraId="5159FA6B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 w:hint="eastAsia"/>
          <w:bCs/>
          <w:sz w:val="28"/>
          <w:szCs w:val="28"/>
          <w:lang w:val="zh-CN"/>
        </w:rPr>
        <w:t>分阶段付款：第一阶段，合同乙方达到货物安装调试合格，提交资产通知单、数额相等的发票结算资料，采购单位支付30%货款；第二阶段，合同乙方达到验收合格之日起正常使用3个月，提交数额相等的发票等结算资料，采购单位支付60%货款；第三阶段，合同乙方达到自验收合格之日起正常使用1年，提交数额相等的发票结算资料，采购单位支付10%货款。</w:t>
      </w:r>
    </w:p>
    <w:p w14:paraId="03E8A98D" w14:textId="77777777" w:rsidR="00277AFD" w:rsidRPr="00277AFD" w:rsidRDefault="00277AFD" w:rsidP="00277AFD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bCs/>
          <w:snapToGrid w:val="0"/>
          <w:sz w:val="28"/>
          <w:szCs w:val="28"/>
        </w:rPr>
      </w:pPr>
      <w:r w:rsidRPr="00277AFD">
        <w:rPr>
          <w:rFonts w:ascii="宋体" w:hAnsi="宋体"/>
          <w:bCs/>
          <w:sz w:val="28"/>
          <w:szCs w:val="28"/>
          <w:lang w:val="zh-CN"/>
        </w:rPr>
        <w:t>★</w:t>
      </w:r>
      <w:r w:rsidRPr="00277AFD">
        <w:rPr>
          <w:rFonts w:ascii="宋体" w:hAnsi="宋体" w:hint="eastAsia"/>
          <w:bCs/>
          <w:snapToGrid w:val="0"/>
          <w:sz w:val="28"/>
          <w:szCs w:val="28"/>
        </w:rPr>
        <w:t>（七）履约保证金和质量保证金</w:t>
      </w:r>
    </w:p>
    <w:p w14:paraId="0FBD2F10" w14:textId="77777777" w:rsidR="00277AFD" w:rsidRPr="00277AFD" w:rsidRDefault="00277AFD" w:rsidP="00277AFD">
      <w:pPr>
        <w:snapToGrid w:val="0"/>
        <w:spacing w:line="560" w:lineRule="exact"/>
        <w:ind w:firstLineChars="200" w:firstLine="560"/>
        <w:rPr>
          <w:rFonts w:ascii="宋体" w:hAnsi="宋体"/>
          <w:bCs/>
          <w:snapToGrid w:val="0"/>
          <w:sz w:val="28"/>
          <w:szCs w:val="28"/>
        </w:rPr>
      </w:pPr>
      <w:r w:rsidRPr="00277AFD">
        <w:rPr>
          <w:rFonts w:ascii="宋体" w:hAnsi="宋体" w:hint="eastAsia"/>
          <w:bCs/>
          <w:snapToGrid w:val="0"/>
          <w:sz w:val="28"/>
          <w:szCs w:val="28"/>
        </w:rPr>
        <w:t>成交供应商签订采购合同前，应当按合同金额的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10  </w:t>
      </w:r>
      <w:r w:rsidRPr="00277AFD">
        <w:rPr>
          <w:rFonts w:ascii="宋体" w:hAnsi="宋体" w:hint="eastAsia"/>
          <w:bCs/>
          <w:i/>
          <w:iCs/>
          <w:sz w:val="28"/>
          <w:szCs w:val="28"/>
          <w:u w:val="single"/>
          <w:lang w:val="zh-CN"/>
        </w:rPr>
        <w:t xml:space="preserve"> </w:t>
      </w:r>
      <w:r w:rsidRPr="00277AFD">
        <w:rPr>
          <w:rFonts w:ascii="宋体" w:hAnsi="宋体"/>
          <w:bCs/>
          <w:i/>
          <w:iCs/>
          <w:sz w:val="28"/>
          <w:szCs w:val="28"/>
          <w:u w:val="single"/>
          <w:lang w:val="zh-CN"/>
        </w:rPr>
        <w:t xml:space="preserve"> 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>%</w:t>
      </w:r>
      <w:r w:rsidRPr="00277AFD">
        <w:rPr>
          <w:rFonts w:ascii="宋体" w:hAnsi="宋体" w:hint="eastAsia"/>
          <w:bCs/>
          <w:i/>
          <w:iCs/>
          <w:snapToGrid w:val="0"/>
          <w:sz w:val="28"/>
          <w:szCs w:val="28"/>
        </w:rPr>
        <w:t>（不超过1</w:t>
      </w:r>
      <w:r w:rsidRPr="00277AFD">
        <w:rPr>
          <w:rFonts w:ascii="宋体" w:hAnsi="宋体"/>
          <w:bCs/>
          <w:i/>
          <w:iCs/>
          <w:snapToGrid w:val="0"/>
          <w:sz w:val="28"/>
          <w:szCs w:val="28"/>
        </w:rPr>
        <w:t>0%</w:t>
      </w:r>
      <w:r w:rsidRPr="00277AFD">
        <w:rPr>
          <w:rFonts w:ascii="宋体" w:hAnsi="宋体" w:hint="eastAsia"/>
          <w:bCs/>
          <w:i/>
          <w:iCs/>
          <w:snapToGrid w:val="0"/>
          <w:sz w:val="28"/>
          <w:szCs w:val="28"/>
        </w:rPr>
        <w:t>）</w:t>
      </w:r>
      <w:r w:rsidRPr="00277AFD">
        <w:rPr>
          <w:rFonts w:ascii="宋体" w:hAnsi="宋体" w:hint="eastAsia"/>
          <w:bCs/>
          <w:snapToGrid w:val="0"/>
          <w:sz w:val="28"/>
          <w:szCs w:val="28"/>
        </w:rPr>
        <w:t>向采购单位提交履约保证金，合同履行物资验收合格后，采购单位应当退回履约保证金，也可根据项目实际情况转为质量保证金</w:t>
      </w:r>
      <w:r w:rsidRPr="00277AFD">
        <w:rPr>
          <w:rFonts w:ascii="宋体" w:hAnsi="宋体" w:hint="eastAsia"/>
          <w:bCs/>
          <w:i/>
          <w:iCs/>
          <w:sz w:val="28"/>
          <w:szCs w:val="28"/>
          <w:u w:val="single"/>
          <w:lang w:val="zh-CN"/>
        </w:rPr>
        <w:t xml:space="preserve"> </w:t>
      </w:r>
      <w:r w:rsidRPr="00277AFD">
        <w:rPr>
          <w:rFonts w:ascii="宋体" w:hAnsi="宋体"/>
          <w:bCs/>
          <w:i/>
          <w:iCs/>
          <w:sz w:val="28"/>
          <w:szCs w:val="28"/>
          <w:u w:val="single"/>
          <w:lang w:val="zh-CN"/>
        </w:rPr>
        <w:t xml:space="preserve">   5    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>%</w:t>
      </w:r>
      <w:r w:rsidRPr="00277AFD">
        <w:rPr>
          <w:rFonts w:ascii="宋体" w:hAnsi="宋体"/>
          <w:bCs/>
          <w:i/>
          <w:iCs/>
          <w:sz w:val="28"/>
          <w:szCs w:val="28"/>
          <w:u w:val="single"/>
          <w:lang w:val="zh-CN"/>
        </w:rPr>
        <w:t xml:space="preserve"> </w:t>
      </w:r>
      <w:bookmarkStart w:id="26" w:name="_Hlk118984237"/>
      <w:r w:rsidRPr="00277AFD">
        <w:rPr>
          <w:rFonts w:ascii="宋体" w:hAnsi="宋体" w:hint="eastAsia"/>
          <w:bCs/>
          <w:i/>
          <w:iCs/>
          <w:snapToGrid w:val="0"/>
          <w:sz w:val="28"/>
          <w:szCs w:val="28"/>
        </w:rPr>
        <w:t>（不超过合同金额5</w:t>
      </w:r>
      <w:r w:rsidRPr="00277AFD">
        <w:rPr>
          <w:rFonts w:ascii="宋体" w:hAnsi="宋体"/>
          <w:bCs/>
          <w:i/>
          <w:iCs/>
          <w:snapToGrid w:val="0"/>
          <w:sz w:val="28"/>
          <w:szCs w:val="28"/>
        </w:rPr>
        <w:t>%</w:t>
      </w:r>
      <w:r w:rsidRPr="00277AFD">
        <w:rPr>
          <w:rFonts w:ascii="宋体" w:hAnsi="宋体" w:hint="eastAsia"/>
          <w:bCs/>
          <w:i/>
          <w:iCs/>
          <w:snapToGrid w:val="0"/>
          <w:sz w:val="28"/>
          <w:szCs w:val="28"/>
        </w:rPr>
        <w:t>）</w:t>
      </w:r>
      <w:bookmarkEnd w:id="26"/>
      <w:r w:rsidRPr="00277AFD">
        <w:rPr>
          <w:rFonts w:ascii="宋体" w:hAnsi="宋体" w:hint="eastAsia"/>
          <w:bCs/>
          <w:snapToGrid w:val="0"/>
          <w:sz w:val="28"/>
          <w:szCs w:val="28"/>
        </w:rPr>
        <w:t>，质量保证金一般在质保期满且无质量问题时全额无息退还，甲方可以在合同最终支付结算时，一</w:t>
      </w:r>
      <w:r w:rsidRPr="00277AFD">
        <w:rPr>
          <w:rFonts w:ascii="宋体" w:hAnsi="宋体" w:hint="eastAsia"/>
          <w:bCs/>
          <w:snapToGrid w:val="0"/>
          <w:sz w:val="28"/>
          <w:szCs w:val="28"/>
        </w:rPr>
        <w:lastRenderedPageBreak/>
        <w:t>并办理履约保证金返还。</w:t>
      </w:r>
    </w:p>
    <w:p w14:paraId="67C32C10" w14:textId="77777777" w:rsidR="00277AFD" w:rsidRPr="00277AFD" w:rsidRDefault="00277AFD" w:rsidP="00277AFD">
      <w:pPr>
        <w:snapToGrid w:val="0"/>
        <w:spacing w:line="560" w:lineRule="exact"/>
        <w:ind w:left="560"/>
        <w:rPr>
          <w:rFonts w:ascii="宋体" w:hAnsi="宋体"/>
          <w:bCs/>
          <w:snapToGrid w:val="0"/>
          <w:sz w:val="28"/>
          <w:szCs w:val="28"/>
        </w:rPr>
      </w:pPr>
      <w:r w:rsidRPr="00277AFD">
        <w:rPr>
          <w:rFonts w:ascii="宋体" w:hAnsi="宋体" w:hint="eastAsia"/>
          <w:bCs/>
          <w:sz w:val="28"/>
          <w:szCs w:val="28"/>
          <w:lang w:val="zh-CN"/>
        </w:rPr>
        <w:t>（八）</w:t>
      </w:r>
      <w:r w:rsidRPr="00277AFD">
        <w:rPr>
          <w:rFonts w:ascii="宋体" w:hAnsi="宋体" w:hint="eastAsia"/>
          <w:bCs/>
          <w:snapToGrid w:val="0"/>
          <w:sz w:val="28"/>
          <w:szCs w:val="28"/>
        </w:rPr>
        <w:t>备品备件要求</w:t>
      </w:r>
    </w:p>
    <w:p w14:paraId="457E44F1" w14:textId="77777777" w:rsidR="00277AFD" w:rsidRPr="00277AFD" w:rsidRDefault="00277AFD" w:rsidP="00277AFD">
      <w:pPr>
        <w:snapToGri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  <w:lang w:val="zh-CN"/>
        </w:rPr>
        <w:t>1.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报价供应商应当提供物资生命周期内所需零备件和消耗品清单，并明确供应周期和价格等优惠条件。承诺零备件和消耗品供应周期至少十年；承诺军队用户更换配件价格不超过全国统一报价的70%，设备质保期满后零配件更换价格不高于本次投标报价的8折。</w:t>
      </w:r>
    </w:p>
    <w:p w14:paraId="1827B74E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1．</w:t>
      </w:r>
      <w:proofErr w:type="gramStart"/>
      <w:r w:rsidRPr="00277AFD">
        <w:rPr>
          <w:rFonts w:ascii="宋体" w:hAnsi="宋体" w:cs="Microsoft Uighur" w:hint="eastAsia"/>
          <w:iCs/>
          <w:sz w:val="28"/>
          <w:szCs w:val="28"/>
        </w:rPr>
        <w:t>双源微波</w:t>
      </w:r>
      <w:proofErr w:type="gramEnd"/>
      <w:r w:rsidRPr="00277AFD">
        <w:rPr>
          <w:rFonts w:ascii="宋体" w:hAnsi="宋体" w:cs="Microsoft Uighur" w:hint="eastAsia"/>
          <w:iCs/>
          <w:sz w:val="28"/>
          <w:szCs w:val="28"/>
        </w:rPr>
        <w:t>治疗仪主机                一台</w:t>
      </w:r>
    </w:p>
    <w:p w14:paraId="46AFF870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2.</w:t>
      </w:r>
      <w:r w:rsidRPr="00277AFD">
        <w:rPr>
          <w:rFonts w:ascii="宋体" w:hAnsi="宋体" w:cs="Microsoft Uighur" w:hint="eastAsia"/>
          <w:iCs/>
          <w:sz w:val="28"/>
          <w:szCs w:val="28"/>
        </w:rPr>
        <w:t>工作站电脑（≥19液晶显示）         一套</w:t>
      </w:r>
    </w:p>
    <w:p w14:paraId="67DAB701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3.</w:t>
      </w:r>
      <w:r w:rsidRPr="00277AFD">
        <w:rPr>
          <w:rFonts w:ascii="宋体" w:hAnsi="宋体" w:cs="Microsoft Uighur" w:hint="eastAsia"/>
          <w:iCs/>
          <w:sz w:val="28"/>
          <w:szCs w:val="28"/>
        </w:rPr>
        <w:t>冷水循环系统                      一套</w:t>
      </w:r>
    </w:p>
    <w:p w14:paraId="4CAB84CB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4.</w:t>
      </w:r>
      <w:r w:rsidRPr="00277AFD">
        <w:rPr>
          <w:rFonts w:ascii="宋体" w:hAnsi="宋体" w:cs="Microsoft Uighur" w:hint="eastAsia"/>
          <w:iCs/>
          <w:sz w:val="28"/>
          <w:szCs w:val="28"/>
        </w:rPr>
        <w:t>≥3米电源线                      一根</w:t>
      </w:r>
    </w:p>
    <w:p w14:paraId="6B123B02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5.</w:t>
      </w:r>
      <w:r w:rsidRPr="00277AFD">
        <w:rPr>
          <w:rFonts w:ascii="宋体" w:hAnsi="宋体" w:cs="Microsoft Uighur" w:hint="eastAsia"/>
          <w:iCs/>
          <w:sz w:val="28"/>
          <w:szCs w:val="28"/>
        </w:rPr>
        <w:t>测温装置                          一套</w:t>
      </w:r>
    </w:p>
    <w:p w14:paraId="356E9EB5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6.</w:t>
      </w:r>
      <w:r w:rsidRPr="00277AFD">
        <w:rPr>
          <w:rFonts w:ascii="宋体" w:hAnsi="宋体" w:cs="Microsoft Uighur" w:hint="eastAsia"/>
          <w:iCs/>
          <w:sz w:val="28"/>
          <w:szCs w:val="28"/>
        </w:rPr>
        <w:t>防误踏脚踏开关  （带防滑罩）      一个</w:t>
      </w:r>
    </w:p>
    <w:p w14:paraId="6FCB5DA4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7.</w:t>
      </w:r>
      <w:r w:rsidRPr="00277AFD">
        <w:rPr>
          <w:rFonts w:ascii="宋体" w:hAnsi="宋体" w:cs="Microsoft Uighur" w:hint="eastAsia"/>
          <w:iCs/>
          <w:sz w:val="28"/>
          <w:szCs w:val="28"/>
        </w:rPr>
        <w:t>各种规格微波热凝消融针            各一根</w:t>
      </w:r>
    </w:p>
    <w:p w14:paraId="67D45F40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/>
          <w:iCs/>
          <w:sz w:val="28"/>
          <w:szCs w:val="28"/>
        </w:rPr>
        <w:t>8.</w:t>
      </w:r>
      <w:r w:rsidRPr="00277AFD">
        <w:rPr>
          <w:rFonts w:ascii="宋体" w:hAnsi="宋体" w:cs="Microsoft Uighur" w:hint="eastAsia"/>
          <w:iCs/>
          <w:sz w:val="28"/>
          <w:szCs w:val="28"/>
        </w:rPr>
        <w:t>射频电缆                          若干</w:t>
      </w:r>
    </w:p>
    <w:p w14:paraId="7C5CB44B" w14:textId="35DDB4EA" w:rsidR="00277AFD" w:rsidRPr="00277AFD" w:rsidRDefault="00277AFD" w:rsidP="00277AFD">
      <w:pPr>
        <w:snapToGri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 w:cs="Microsoft Uighur"/>
          <w:iCs/>
          <w:sz w:val="28"/>
          <w:szCs w:val="28"/>
        </w:rPr>
        <w:t>9.</w:t>
      </w:r>
      <w:r w:rsidRPr="00277AFD">
        <w:rPr>
          <w:rFonts w:ascii="宋体" w:hAnsi="宋体" w:cs="Microsoft Uighur" w:hint="eastAsia"/>
          <w:iCs/>
          <w:sz w:val="28"/>
          <w:szCs w:val="28"/>
        </w:rPr>
        <w:t>台车                              一台</w:t>
      </w:r>
    </w:p>
    <w:p w14:paraId="0B7DA234" w14:textId="77777777" w:rsidR="00277AFD" w:rsidRPr="00277AFD" w:rsidRDefault="00277AFD" w:rsidP="00277AFD">
      <w:pPr>
        <w:snapToGri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  <w:r w:rsidRPr="00277AFD">
        <w:rPr>
          <w:rFonts w:ascii="宋体" w:hAnsi="宋体"/>
          <w:bCs/>
          <w:sz w:val="28"/>
          <w:szCs w:val="28"/>
          <w:lang w:val="zh-CN"/>
        </w:rPr>
        <w:t>2.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报价供应商应当承诺，对售后服务需求提供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4</w:t>
      </w:r>
      <w:r w:rsidRPr="00277AFD">
        <w:rPr>
          <w:rFonts w:ascii="宋体" w:hAnsi="宋体" w:hint="eastAsia"/>
          <w:bCs/>
          <w:sz w:val="28"/>
          <w:szCs w:val="28"/>
          <w:u w:val="single"/>
          <w:lang w:val="zh-CN"/>
        </w:rPr>
        <w:t>小时内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 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响应，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   12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小时内到达现场实施维修。</w:t>
      </w:r>
      <w:r w:rsidRPr="00277AFD">
        <w:rPr>
          <w:rFonts w:ascii="宋体" w:hAnsi="宋体"/>
          <w:bCs/>
          <w:sz w:val="28"/>
          <w:szCs w:val="28"/>
          <w:u w:val="single"/>
          <w:lang w:val="zh-CN"/>
        </w:rPr>
        <w:t xml:space="preserve">  24   </w:t>
      </w:r>
      <w:r w:rsidRPr="00277AFD">
        <w:rPr>
          <w:rFonts w:ascii="宋体" w:hAnsi="宋体" w:hint="eastAsia"/>
          <w:bCs/>
          <w:sz w:val="28"/>
          <w:szCs w:val="28"/>
          <w:lang w:val="zh-CN"/>
        </w:rPr>
        <w:t>小时仍未排除故障、恢复正常运转的，由报价供应商提供同类型备品、备件等。</w:t>
      </w:r>
    </w:p>
    <w:p w14:paraId="6DC4493A" w14:textId="77777777" w:rsidR="00277AFD" w:rsidRPr="00277AFD" w:rsidRDefault="00277AFD" w:rsidP="00277AFD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  <w:lang w:val="zh-CN" w:bidi="ar"/>
        </w:rPr>
      </w:pPr>
      <w:r w:rsidRPr="00277AFD">
        <w:rPr>
          <w:rFonts w:hint="eastAsia"/>
          <w:sz w:val="28"/>
          <w:szCs w:val="28"/>
          <w:lang w:val="zh-CN" w:bidi="ar"/>
        </w:rPr>
        <w:t>（九）配套耗材要求</w:t>
      </w:r>
    </w:p>
    <w:p w14:paraId="1E3A39F2" w14:textId="77777777" w:rsidR="00277AFD" w:rsidRPr="00277AFD" w:rsidRDefault="00277AFD" w:rsidP="00277AFD">
      <w:pPr>
        <w:pStyle w:val="a9"/>
        <w:widowControl w:val="0"/>
        <w:spacing w:before="0" w:beforeAutospacing="0" w:after="0" w:afterAutospacing="0" w:line="560" w:lineRule="exact"/>
        <w:ind w:left="11" w:firstLineChars="200" w:firstLine="560"/>
        <w:jc w:val="both"/>
        <w:rPr>
          <w:sz w:val="28"/>
          <w:szCs w:val="28"/>
          <w:lang w:val="zh-CN" w:bidi="ar"/>
        </w:rPr>
      </w:pPr>
      <w:proofErr w:type="gramStart"/>
      <w:r w:rsidRPr="00277AFD">
        <w:rPr>
          <w:rFonts w:hint="eastAsia"/>
          <w:sz w:val="28"/>
          <w:szCs w:val="28"/>
          <w:lang w:val="zh-CN" w:bidi="ar"/>
        </w:rPr>
        <w:t>耗材若进入医</w:t>
      </w:r>
      <w:proofErr w:type="gramEnd"/>
      <w:r w:rsidRPr="00277AFD">
        <w:rPr>
          <w:rFonts w:hint="eastAsia"/>
          <w:sz w:val="28"/>
          <w:szCs w:val="28"/>
          <w:lang w:val="zh-CN" w:bidi="ar"/>
        </w:rPr>
        <w:t>保报销范围，耗材报价不得高于上海市阳光平台公示的价格，报价供应商须出具耗材价格承诺函。</w:t>
      </w:r>
    </w:p>
    <w:p w14:paraId="3ACDC6C4" w14:textId="77777777" w:rsidR="00277AFD" w:rsidRPr="00277AFD" w:rsidRDefault="00277AFD" w:rsidP="00277AFD">
      <w:pPr>
        <w:pStyle w:val="a9"/>
        <w:widowControl w:val="0"/>
        <w:spacing w:before="0" w:beforeAutospacing="0" w:after="0" w:afterAutospacing="0" w:line="560" w:lineRule="exact"/>
        <w:ind w:left="11" w:firstLineChars="200" w:firstLine="560"/>
        <w:jc w:val="both"/>
        <w:rPr>
          <w:sz w:val="28"/>
          <w:szCs w:val="28"/>
          <w:lang w:val="zh-CN" w:bidi="ar"/>
        </w:rPr>
      </w:pPr>
      <w:proofErr w:type="gramStart"/>
      <w:r w:rsidRPr="00277AFD">
        <w:rPr>
          <w:rFonts w:hint="eastAsia"/>
          <w:sz w:val="28"/>
          <w:szCs w:val="28"/>
          <w:lang w:val="zh-CN" w:bidi="ar"/>
        </w:rPr>
        <w:t>耗材若</w:t>
      </w:r>
      <w:proofErr w:type="gramEnd"/>
      <w:r w:rsidRPr="00277AFD">
        <w:rPr>
          <w:rFonts w:hint="eastAsia"/>
          <w:sz w:val="28"/>
          <w:szCs w:val="28"/>
          <w:lang w:val="zh-CN" w:bidi="ar"/>
        </w:rPr>
        <w:t>未进入</w:t>
      </w:r>
      <w:proofErr w:type="gramStart"/>
      <w:r w:rsidRPr="00277AFD">
        <w:rPr>
          <w:rFonts w:hint="eastAsia"/>
          <w:sz w:val="28"/>
          <w:szCs w:val="28"/>
          <w:lang w:val="zh-CN" w:bidi="ar"/>
        </w:rPr>
        <w:t>医</w:t>
      </w:r>
      <w:proofErr w:type="gramEnd"/>
      <w:r w:rsidRPr="00277AFD">
        <w:rPr>
          <w:rFonts w:hint="eastAsia"/>
          <w:sz w:val="28"/>
          <w:szCs w:val="28"/>
          <w:lang w:val="zh-CN" w:bidi="ar"/>
        </w:rPr>
        <w:t>保报销范围，报价供应商须提供国内2-</w:t>
      </w:r>
      <w:r w:rsidRPr="00277AFD">
        <w:rPr>
          <w:sz w:val="28"/>
          <w:szCs w:val="28"/>
          <w:lang w:val="zh-CN" w:bidi="ar"/>
        </w:rPr>
        <w:t>3</w:t>
      </w:r>
      <w:r w:rsidRPr="00277AFD">
        <w:rPr>
          <w:rFonts w:hint="eastAsia"/>
          <w:sz w:val="28"/>
          <w:szCs w:val="28"/>
          <w:lang w:val="zh-CN" w:bidi="ar"/>
        </w:rPr>
        <w:t>家同类医院进货发票复印件，并承诺耗材销售价格不高于国内其他同类医院。</w:t>
      </w:r>
    </w:p>
    <w:p w14:paraId="034F1C7B" w14:textId="77777777" w:rsidR="00277AFD" w:rsidRPr="00277AFD" w:rsidRDefault="00277AFD" w:rsidP="00277AFD">
      <w:pPr>
        <w:snapToGrid w:val="0"/>
        <w:spacing w:line="560" w:lineRule="exact"/>
        <w:ind w:firstLineChars="200" w:firstLine="560"/>
        <w:rPr>
          <w:rFonts w:ascii="宋体" w:hAnsi="宋体"/>
          <w:bCs/>
          <w:sz w:val="28"/>
          <w:szCs w:val="28"/>
          <w:lang w:val="zh-CN"/>
        </w:rPr>
      </w:pPr>
    </w:p>
    <w:p w14:paraId="0D0454E8" w14:textId="77777777" w:rsidR="00277AFD" w:rsidRPr="00277AFD" w:rsidRDefault="00277AFD" w:rsidP="00277AFD">
      <w:pPr>
        <w:pStyle w:val="3"/>
        <w:spacing w:before="0" w:after="0" w:line="560" w:lineRule="exact"/>
        <w:ind w:firstLineChars="200" w:firstLine="560"/>
        <w:rPr>
          <w:rFonts w:ascii="黑体" w:hAnsi="黑体" w:cs="黑体"/>
          <w:b w:val="0"/>
          <w:sz w:val="28"/>
          <w:szCs w:val="28"/>
        </w:rPr>
      </w:pPr>
      <w:bookmarkStart w:id="27" w:name="_Toc128154368"/>
      <w:bookmarkStart w:id="28" w:name="_Toc128470295"/>
      <w:bookmarkStart w:id="29" w:name="_Toc130888007"/>
      <w:bookmarkStart w:id="30" w:name="_Toc132186975"/>
      <w:bookmarkStart w:id="31" w:name="_Toc132191259"/>
      <w:r w:rsidRPr="00277AFD">
        <w:rPr>
          <w:rFonts w:ascii="黑体" w:hAnsi="黑体" w:cs="黑体" w:hint="eastAsia"/>
          <w:b w:val="0"/>
          <w:sz w:val="28"/>
          <w:szCs w:val="28"/>
        </w:rPr>
        <w:lastRenderedPageBreak/>
        <w:t>二、技术要求</w:t>
      </w:r>
      <w:bookmarkEnd w:id="27"/>
      <w:bookmarkEnd w:id="28"/>
      <w:bookmarkEnd w:id="29"/>
      <w:bookmarkEnd w:id="30"/>
      <w:bookmarkEnd w:id="31"/>
    </w:p>
    <w:p w14:paraId="7A3A00ED" w14:textId="77777777" w:rsidR="00277AFD" w:rsidRPr="00277AFD" w:rsidRDefault="00277AFD" w:rsidP="00277AFD">
      <w:pPr>
        <w:tabs>
          <w:tab w:val="left" w:pos="0"/>
        </w:tabs>
        <w:spacing w:line="560" w:lineRule="exact"/>
        <w:ind w:firstLineChars="200" w:firstLine="562"/>
        <w:rPr>
          <w:rFonts w:ascii="Bradley Hand ITC" w:hAnsi="Bradley Hand ITC" w:cs="Microsoft Uighur"/>
          <w:b/>
          <w:iCs/>
          <w:sz w:val="28"/>
          <w:szCs w:val="28"/>
        </w:rPr>
      </w:pPr>
      <w:r w:rsidRPr="00277AFD">
        <w:rPr>
          <w:rFonts w:ascii="Bradley Hand ITC" w:hAnsi="Bradley Hand ITC" w:cs="Microsoft Uighur" w:hint="eastAsia"/>
          <w:b/>
          <w:iCs/>
          <w:sz w:val="28"/>
          <w:szCs w:val="28"/>
        </w:rPr>
        <w:t>说明：关键性技术指标参数前标记“★”符号，重要技术指标参数前标记“▲”符号，一般性指标参数前不作标记。带“★”条款需提供技术支持材料（以具体项目为准，技术支持材料可以从（不限于）以下支持材料选择。产品规格表、产品宣传彩页、技术白皮书、制造商官方网站发布的产品信息、说明书等或检测机构出具的检测报告等技术材料支持的）。</w:t>
      </w:r>
    </w:p>
    <w:p w14:paraId="1E428139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（一）设备技术要求</w:t>
      </w:r>
    </w:p>
    <w:p w14:paraId="78641915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1．用于人体的热凝治疗用</w:t>
      </w:r>
    </w:p>
    <w:p w14:paraId="33232F5E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2．电源电压： 220V±10％，50Hz±1Hz</w:t>
      </w:r>
    </w:p>
    <w:p w14:paraId="67DD02FC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3．输出频率：2450MHz±30MHz</w:t>
      </w:r>
    </w:p>
    <w:p w14:paraId="24C87595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4．驻波比：线缆驻波比≤1.5,辐射器≤3.0</w:t>
      </w:r>
    </w:p>
    <w:p w14:paraId="3953AE85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★5.输出功率：输出功率:0~100W，连续可调设置</w:t>
      </w:r>
    </w:p>
    <w:p w14:paraId="5A5AF28A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6．控制方式：按键和触屏两种控制方式</w:t>
      </w:r>
    </w:p>
    <w:p w14:paraId="6E178A3F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▲7.显示方式：双屏幕（液晶屏）同时显示</w:t>
      </w:r>
    </w:p>
    <w:p w14:paraId="181F853B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8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治疗时间：手动0-30分钟；脚踏0-99s，连续可调设置</w:t>
      </w:r>
    </w:p>
    <w:p w14:paraId="0C46E31B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9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双路输出，可双</w:t>
      </w:r>
      <w:proofErr w:type="gramStart"/>
      <w:r w:rsidRPr="00277AFD">
        <w:rPr>
          <w:rFonts w:ascii="宋体" w:hAnsi="宋体" w:cs="Microsoft Uighur" w:hint="eastAsia"/>
          <w:iCs/>
          <w:sz w:val="28"/>
          <w:szCs w:val="28"/>
        </w:rPr>
        <w:t>路同时</w:t>
      </w:r>
      <w:proofErr w:type="gramEnd"/>
      <w:r w:rsidRPr="00277AFD">
        <w:rPr>
          <w:rFonts w:ascii="宋体" w:hAnsi="宋体" w:cs="Microsoft Uighur" w:hint="eastAsia"/>
          <w:iCs/>
          <w:sz w:val="28"/>
          <w:szCs w:val="28"/>
        </w:rPr>
        <w:t>运行或单路运行</w:t>
      </w:r>
    </w:p>
    <w:p w14:paraId="16833EE7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10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设备外壳的微波辐射泄露＜10mW/cm²</w:t>
      </w:r>
    </w:p>
    <w:p w14:paraId="4410F152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11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术中监测：实时监测机器运行时的各项参数，特别是微波输出时的功率和温度检测，保障机器的正确运行</w:t>
      </w:r>
    </w:p>
    <w:p w14:paraId="5906A29E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12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旁开测温功能：对凝固范围和效果进行精确控制</w:t>
      </w:r>
    </w:p>
    <w:p w14:paraId="6E995A57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13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 xml:space="preserve"> </w:t>
      </w:r>
      <w:proofErr w:type="gramStart"/>
      <w:r w:rsidRPr="00277AFD">
        <w:rPr>
          <w:rFonts w:ascii="宋体" w:hAnsi="宋体" w:cs="Microsoft Uighur" w:hint="eastAsia"/>
          <w:iCs/>
          <w:sz w:val="28"/>
          <w:szCs w:val="28"/>
        </w:rPr>
        <w:t>杆温控制功能</w:t>
      </w:r>
      <w:proofErr w:type="gramEnd"/>
      <w:r w:rsidRPr="00277AFD">
        <w:rPr>
          <w:rFonts w:ascii="宋体" w:hAnsi="宋体" w:cs="Microsoft Uighur" w:hint="eastAsia"/>
          <w:iCs/>
          <w:sz w:val="28"/>
          <w:szCs w:val="28"/>
        </w:rPr>
        <w:t>：</w:t>
      </w:r>
      <w:proofErr w:type="gramStart"/>
      <w:r w:rsidRPr="00277AFD">
        <w:rPr>
          <w:rFonts w:ascii="宋体" w:hAnsi="宋体" w:cs="Microsoft Uighur" w:hint="eastAsia"/>
          <w:iCs/>
          <w:sz w:val="28"/>
          <w:szCs w:val="28"/>
        </w:rPr>
        <w:t>当杆温超出</w:t>
      </w:r>
      <w:proofErr w:type="gramEnd"/>
      <w:r w:rsidRPr="00277AFD">
        <w:rPr>
          <w:rFonts w:ascii="宋体" w:hAnsi="宋体" w:cs="Microsoft Uighur" w:hint="eastAsia"/>
          <w:iCs/>
          <w:sz w:val="28"/>
          <w:szCs w:val="28"/>
        </w:rPr>
        <w:t xml:space="preserve"> 45C，仪器报警，停止功率输出。</w:t>
      </w:r>
    </w:p>
    <w:p w14:paraId="0C2BBEBC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14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控温范围及精度：35℃～80℃，误差±1℃</w:t>
      </w:r>
    </w:p>
    <w:p w14:paraId="0540E0FB" w14:textId="77777777" w:rsidR="00277AFD" w:rsidRP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lastRenderedPageBreak/>
        <w:t>15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具有自动保护装置：过载、过温、误操作保护功能</w:t>
      </w:r>
    </w:p>
    <w:p w14:paraId="2503B6E1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 w:rsidRPr="00277AFD">
        <w:rPr>
          <w:rFonts w:ascii="宋体" w:hAnsi="宋体" w:cs="Microsoft Uighur" w:hint="eastAsia"/>
          <w:iCs/>
          <w:sz w:val="28"/>
          <w:szCs w:val="28"/>
        </w:rPr>
        <w:t>▲16</w:t>
      </w:r>
      <w:r w:rsidRPr="00277AFD">
        <w:rPr>
          <w:rFonts w:ascii="宋体" w:hAnsi="宋体" w:cs="Microsoft Uighur"/>
          <w:iCs/>
          <w:sz w:val="28"/>
          <w:szCs w:val="28"/>
        </w:rPr>
        <w:t>.</w:t>
      </w:r>
      <w:r w:rsidRPr="00277AFD">
        <w:rPr>
          <w:rFonts w:ascii="宋体" w:hAnsi="宋体" w:cs="Microsoft Uighur" w:hint="eastAsia"/>
          <w:iCs/>
          <w:sz w:val="28"/>
          <w:szCs w:val="28"/>
        </w:rPr>
        <w:t>设有退针程序，便于最后凝</w:t>
      </w:r>
      <w:r>
        <w:rPr>
          <w:rFonts w:ascii="宋体" w:hAnsi="宋体" w:cs="Microsoft Uighur" w:hint="eastAsia"/>
          <w:iCs/>
          <w:sz w:val="28"/>
          <w:szCs w:val="28"/>
        </w:rPr>
        <w:t>固针道</w:t>
      </w:r>
    </w:p>
    <w:p w14:paraId="1A8BAA56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▲17</w:t>
      </w:r>
      <w:r>
        <w:rPr>
          <w:rFonts w:ascii="宋体" w:hAnsi="宋体" w:cs="Microsoft Uighur"/>
          <w:iCs/>
          <w:sz w:val="28"/>
          <w:szCs w:val="28"/>
        </w:rPr>
        <w:t>.</w:t>
      </w:r>
      <w:r>
        <w:rPr>
          <w:rFonts w:ascii="宋体" w:hAnsi="宋体" w:cs="Microsoft Uighur" w:hint="eastAsia"/>
          <w:iCs/>
          <w:sz w:val="28"/>
          <w:szCs w:val="28"/>
        </w:rPr>
        <w:t>内嵌式工作站，实时记录保存手术的过程参数，具有病案存储和后处理等功能</w:t>
      </w:r>
    </w:p>
    <w:p w14:paraId="7B125B7D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★1</w:t>
      </w:r>
      <w:r>
        <w:rPr>
          <w:rFonts w:ascii="宋体" w:hAnsi="宋体" w:cs="Microsoft Uighur"/>
          <w:iCs/>
          <w:sz w:val="28"/>
          <w:szCs w:val="28"/>
        </w:rPr>
        <w:t>8.</w:t>
      </w:r>
      <w:r>
        <w:rPr>
          <w:rFonts w:ascii="宋体" w:hAnsi="宋体" w:cs="Microsoft Uighur" w:hint="eastAsia"/>
          <w:iCs/>
          <w:sz w:val="28"/>
          <w:szCs w:val="28"/>
        </w:rPr>
        <w:t>设备、耗材取得相应国家注册证</w:t>
      </w:r>
    </w:p>
    <w:p w14:paraId="0A4CB7BC" w14:textId="275C6996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（二）耗材要求</w:t>
      </w:r>
    </w:p>
    <w:p w14:paraId="3C315B5F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1</w:t>
      </w:r>
      <w:r>
        <w:rPr>
          <w:rFonts w:ascii="宋体" w:hAnsi="宋体" w:cs="Microsoft Uighur"/>
          <w:iCs/>
          <w:sz w:val="28"/>
          <w:szCs w:val="28"/>
        </w:rPr>
        <w:t>.</w:t>
      </w:r>
      <w:r>
        <w:rPr>
          <w:rFonts w:ascii="宋体" w:hAnsi="宋体" w:cs="Microsoft Uighur" w:hint="eastAsia"/>
          <w:iCs/>
          <w:sz w:val="28"/>
          <w:szCs w:val="28"/>
        </w:rPr>
        <w:t>消融范围长短</w:t>
      </w:r>
      <w:proofErr w:type="gramStart"/>
      <w:r>
        <w:rPr>
          <w:rFonts w:ascii="宋体" w:hAnsi="宋体" w:cs="Microsoft Uighur" w:hint="eastAsia"/>
          <w:iCs/>
          <w:sz w:val="28"/>
          <w:szCs w:val="28"/>
        </w:rPr>
        <w:t>径</w:t>
      </w:r>
      <w:proofErr w:type="gramEnd"/>
      <w:r>
        <w:rPr>
          <w:rFonts w:ascii="宋体" w:hAnsi="宋体" w:cs="Microsoft Uighur" w:hint="eastAsia"/>
          <w:iCs/>
          <w:sz w:val="28"/>
          <w:szCs w:val="28"/>
        </w:rPr>
        <w:t>比例5：4，单针消融可达5cm以上</w:t>
      </w:r>
    </w:p>
    <w:p w14:paraId="4C8B2E91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2</w:t>
      </w:r>
      <w:r>
        <w:rPr>
          <w:rFonts w:ascii="宋体" w:hAnsi="宋体" w:cs="Microsoft Uighur"/>
          <w:iCs/>
          <w:sz w:val="28"/>
          <w:szCs w:val="28"/>
        </w:rPr>
        <w:t>.</w:t>
      </w:r>
      <w:r>
        <w:rPr>
          <w:rFonts w:ascii="宋体" w:hAnsi="宋体" w:cs="Microsoft Uighur" w:hint="eastAsia"/>
          <w:iCs/>
          <w:sz w:val="28"/>
          <w:szCs w:val="28"/>
        </w:rPr>
        <w:t>包含双针热凝电极、内镜针</w:t>
      </w:r>
    </w:p>
    <w:p w14:paraId="12864F77" w14:textId="77777777" w:rsidR="00277AFD" w:rsidRDefault="00277AFD" w:rsidP="00277AFD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  <w:r>
        <w:rPr>
          <w:rFonts w:ascii="宋体" w:hAnsi="宋体" w:cs="Microsoft Uighur" w:hint="eastAsia"/>
          <w:iCs/>
          <w:sz w:val="28"/>
          <w:szCs w:val="28"/>
        </w:rPr>
        <w:t>▲</w:t>
      </w:r>
      <w:r>
        <w:rPr>
          <w:rFonts w:ascii="宋体" w:hAnsi="宋体" w:cs="Microsoft Uighur"/>
          <w:iCs/>
          <w:sz w:val="28"/>
          <w:szCs w:val="28"/>
        </w:rPr>
        <w:t>3.</w:t>
      </w:r>
      <w:r>
        <w:rPr>
          <w:rFonts w:ascii="宋体" w:hAnsi="宋体" w:cs="Microsoft Uighur" w:hint="eastAsia"/>
          <w:iCs/>
          <w:sz w:val="28"/>
          <w:szCs w:val="28"/>
        </w:rPr>
        <w:t>配套耗材应具备独立收费的编码。</w:t>
      </w:r>
    </w:p>
    <w:p w14:paraId="715D57AD" w14:textId="694BAD8E" w:rsidR="00BB21BF" w:rsidRPr="00277AFD" w:rsidRDefault="00BB21BF" w:rsidP="00BB21BF">
      <w:pPr>
        <w:tabs>
          <w:tab w:val="left" w:pos="0"/>
        </w:tabs>
        <w:spacing w:line="560" w:lineRule="atLeast"/>
        <w:ind w:firstLineChars="200" w:firstLine="560"/>
        <w:rPr>
          <w:rFonts w:ascii="宋体" w:hAnsi="宋体" w:cs="Microsoft Uighur"/>
          <w:iCs/>
          <w:sz w:val="28"/>
          <w:szCs w:val="28"/>
        </w:rPr>
      </w:pPr>
    </w:p>
    <w:p w14:paraId="6751F27D" w14:textId="77777777" w:rsidR="00B2234F" w:rsidRPr="00BB21BF" w:rsidRDefault="00B2234F"/>
    <w:sectPr w:rsidR="00B2234F" w:rsidRPr="00BB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741C" w14:textId="77777777" w:rsidR="00040267" w:rsidRDefault="00040267" w:rsidP="00BB21BF">
      <w:r>
        <w:separator/>
      </w:r>
    </w:p>
  </w:endnote>
  <w:endnote w:type="continuationSeparator" w:id="0">
    <w:p w14:paraId="5311F4E8" w14:textId="77777777" w:rsidR="00040267" w:rsidRDefault="00040267" w:rsidP="00BB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6E08" w14:textId="77777777" w:rsidR="00040267" w:rsidRDefault="00040267" w:rsidP="00BB21BF">
      <w:r>
        <w:separator/>
      </w:r>
    </w:p>
  </w:footnote>
  <w:footnote w:type="continuationSeparator" w:id="0">
    <w:p w14:paraId="2D429F67" w14:textId="77777777" w:rsidR="00040267" w:rsidRDefault="00040267" w:rsidP="00BB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567C"/>
    <w:rsid w:val="00040267"/>
    <w:rsid w:val="00277AFD"/>
    <w:rsid w:val="00392626"/>
    <w:rsid w:val="00A552B7"/>
    <w:rsid w:val="00A9286A"/>
    <w:rsid w:val="00B2234F"/>
    <w:rsid w:val="00BA786C"/>
    <w:rsid w:val="00BB21BF"/>
    <w:rsid w:val="00CF567C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956E"/>
  <w15:chartTrackingRefBased/>
  <w15:docId w15:val="{CD6B922F-4A5A-4F4A-AAC9-4AB44E8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1"/>
    <w:qFormat/>
    <w:rsid w:val="00BB21BF"/>
    <w:pPr>
      <w:keepNext/>
      <w:keepLines/>
      <w:spacing w:line="360" w:lineRule="auto"/>
      <w:outlineLvl w:val="1"/>
    </w:pPr>
    <w:rPr>
      <w:rFonts w:ascii="Arial" w:eastAsia="方正小标宋简体" w:hAnsi="Arial"/>
      <w:b/>
      <w:bCs/>
      <w:sz w:val="44"/>
      <w:szCs w:val="32"/>
    </w:rPr>
  </w:style>
  <w:style w:type="paragraph" w:styleId="3">
    <w:name w:val="heading 3"/>
    <w:basedOn w:val="a"/>
    <w:next w:val="a"/>
    <w:link w:val="30"/>
    <w:qFormat/>
    <w:rsid w:val="00BB21BF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1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1BF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BB21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BB21BF"/>
    <w:rPr>
      <w:rFonts w:ascii="Times New Roman" w:eastAsia="黑体" w:hAnsi="Times New Roman" w:cs="Times New Roman"/>
      <w:b/>
      <w:bCs/>
      <w:sz w:val="32"/>
      <w:szCs w:val="32"/>
    </w:rPr>
  </w:style>
  <w:style w:type="paragraph" w:styleId="a7">
    <w:name w:val="annotation text"/>
    <w:basedOn w:val="a"/>
    <w:link w:val="1"/>
    <w:qFormat/>
    <w:rsid w:val="00BB21BF"/>
    <w:pPr>
      <w:jc w:val="left"/>
    </w:pPr>
  </w:style>
  <w:style w:type="character" w:customStyle="1" w:styleId="a8">
    <w:name w:val="批注文字 字符"/>
    <w:basedOn w:val="a0"/>
    <w:uiPriority w:val="99"/>
    <w:semiHidden/>
    <w:rsid w:val="00BB21BF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qFormat/>
    <w:rsid w:val="00BB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annotation reference"/>
    <w:qFormat/>
    <w:rsid w:val="00BB21BF"/>
    <w:rPr>
      <w:sz w:val="21"/>
      <w:szCs w:val="21"/>
    </w:rPr>
  </w:style>
  <w:style w:type="character" w:customStyle="1" w:styleId="21">
    <w:name w:val="标题 2 字符1"/>
    <w:basedOn w:val="a0"/>
    <w:link w:val="2"/>
    <w:qFormat/>
    <w:rsid w:val="00BB21BF"/>
    <w:rPr>
      <w:rFonts w:ascii="Arial" w:eastAsia="方正小标宋简体" w:hAnsi="Arial" w:cs="Times New Roman"/>
      <w:b/>
      <w:bCs/>
      <w:sz w:val="44"/>
      <w:szCs w:val="32"/>
    </w:rPr>
  </w:style>
  <w:style w:type="character" w:customStyle="1" w:styleId="1">
    <w:name w:val="批注文字 字符1"/>
    <w:basedOn w:val="a0"/>
    <w:link w:val="a7"/>
    <w:qFormat/>
    <w:rsid w:val="00BB21BF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qFormat/>
    <w:rsid w:val="00BB21BF"/>
    <w:pPr>
      <w:ind w:firstLineChars="200" w:firstLine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4</cp:revision>
  <dcterms:created xsi:type="dcterms:W3CDTF">2023-07-13T07:45:00Z</dcterms:created>
  <dcterms:modified xsi:type="dcterms:W3CDTF">2023-07-13T08:19:00Z</dcterms:modified>
</cp:coreProperties>
</file>