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胃镜保修（奥林巴斯）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项目需求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1.</w:t>
      </w:r>
      <w:r>
        <w:rPr>
          <w:rFonts w:hint="eastAsia" w:ascii="宋体" w:hAnsiTheme="minorHAnsi"/>
          <w:sz w:val="28"/>
          <w:szCs w:val="28"/>
          <w:lang w:val="en-US" w:eastAsia="zh-CN"/>
        </w:rPr>
        <w:t>保修</w:t>
      </w:r>
      <w:r>
        <w:rPr>
          <w:rFonts w:hint="eastAsia" w:ascii="宋体" w:hAnsiTheme="minorHAnsi"/>
          <w:sz w:val="28"/>
          <w:szCs w:val="28"/>
        </w:rPr>
        <w:t>设备名称：胃镜；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2.</w:t>
      </w:r>
      <w:r>
        <w:rPr>
          <w:rFonts w:hint="eastAsia" w:ascii="宋体" w:hAnsiTheme="minorHAnsi"/>
          <w:sz w:val="28"/>
          <w:szCs w:val="28"/>
          <w:lang w:val="en-US" w:eastAsia="zh-CN"/>
        </w:rPr>
        <w:t>保修</w:t>
      </w:r>
      <w:r>
        <w:rPr>
          <w:rFonts w:hint="eastAsia" w:ascii="宋体" w:hAnsiTheme="minorHAnsi"/>
          <w:sz w:val="28"/>
          <w:szCs w:val="28"/>
        </w:rPr>
        <w:t>设备型号：见附件；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3.保修台件数：见附件；</w:t>
      </w:r>
      <w:bookmarkStart w:id="0" w:name="_GoBack"/>
      <w:bookmarkEnd w:id="0"/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4.保修类型：全保；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5.保修年限：三年；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6.★投标人应为原厂或者具备本项目原厂唯一授权；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7.提供ISO质量体系认证；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8.设备开机率：不得低于95%（含节假日，若不能达到规定开机天数，按超出部分两倍顺延保修期，一年365天，按自然日计算）；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9.维修响应时间：工程师即刻响应，保证24小时内提供现场技术支持（全年，节假日照常服务），维修完成后，由我院仪器使用方和医学工程科对维修后的设备进行验收、确认并签署相关服务报告，服务报告需提供给我院医学工程科进行存档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10.维修时限：到场后12小时内完成小故障维修（全年，包括节假日），到场后72小时内完成大故障维修（全年，包括节假日）；若48小时无法修复，提供备用机；</w:t>
      </w:r>
    </w:p>
    <w:p>
      <w:pPr>
        <w:spacing w:line="560" w:lineRule="exact"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11.维护保养：中标人应根据设备运行状况提供每年≥4次内镜点检服务并对相关仪器（主机，光源）进行保养，必须至少含2次深度保养,工单由科室确认签字后交给我院医学工程科；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12.上海地区设有专门的零配件仓库，配件供应有保障，提供场地租赁证明，附配件仓库照片；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13.★所更换的配件为原设备零配件同一生产厂家全新的、性能合格的、型号、性能及指标符合国家现行有关技术、质量、安全标准的零配件，并提供零配件的相关材料，若所提供零配件为国外供货，进口产品须提供报关单等证明材料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14.★上海地区设有稳定的常驻服务机构（人员），具有专业维修资质的工程师，需提供原厂同类型产品培训证书或资质文件；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15.维修工程师保证能够解决所有需要原厂service key才能解决的设备故障，提供负责此项目的工程师姓名，并具有原厂厂家的出具的有效期内的培训证；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16.具备专门检测和维修的设备和工具；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17.在合同期内，根据医院要求，对设备的清洗、保养和常见故障等问题按需进行培训；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18.服务支持机构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18.1.具有客户服务电话支持热线；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18.2.热线支持服务时间、技术支持工程师每周服务时间：24小时×7天（含节假日）；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18.3.客户服务中心热线服务人员：每天值班人员≥1人；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18.4.客户服务中心技术支持：专职热线支持工程师≥3人；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19.应用服务支持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19.1.应用服务支持中心具备电话支持热线；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19.2.上海地区应用服务团队：≥3人；</w:t>
      </w:r>
    </w:p>
    <w:p>
      <w:pPr>
        <w:spacing w:line="560" w:lineRule="exact"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20.服务范围还应包括但不局限于：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20.1安全检查：按照设备厂家标准及相关规定执行，具体包括：指定检查计划、机械安全检查、电气安全检查、记录检查结果；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20.2 安全升级：持续监控设备是否需要升级、提供安全性升级、提供建议性升级、记录升级程序；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20.3质量保证：通过指定检查计划、图像质量（效果）检查、评判参数结果、记录检查结果等任务和工作以保证设备质量达到质量标准；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21.中标人员在维修期间的往返费用由中标人自理。中标人在系统故障维修过程中不再另外收取其他费用，包括所有零配件费用、人工费，配件运输费，安装调试费、及系统软件升级等费用；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22.每年服务完成后，承保方需向我院医学工程科提供完整的服务报告，包括：维修、维护、保养记录，零配件易损件的耗费数量，设备升级记录，重大故障排除记录（如有），设备总体状况评估（包括测试数据等）、保修服务质量指标（如平均响应时间、平均故障修复时间、平均故障间隔时间等）以及对医院的建议等（按照上海市医疗设备质控要求，每年提交一份，装订成册）；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23.保修期限三年，如遇到机器在此时间发生报废处理，院方可解除合同，终止服务，维修费用按服务时间比例结算。</w:t>
      </w:r>
    </w:p>
    <w:p>
      <w:pPr>
        <w:widowControl/>
        <w:jc w:val="left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附件：超声镜系统保修（奥林巴斯）数量13，型号：</w:t>
      </w:r>
    </w:p>
    <w:p>
      <w:pPr>
        <w:widowControl/>
        <w:jc w:val="center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GIF-HQ290</w:t>
      </w:r>
    </w:p>
    <w:p>
      <w:pPr>
        <w:widowControl/>
        <w:jc w:val="center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GIF-HQ290</w:t>
      </w:r>
    </w:p>
    <w:p>
      <w:pPr>
        <w:widowControl/>
        <w:jc w:val="center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GIF-H290</w:t>
      </w:r>
    </w:p>
    <w:p>
      <w:pPr>
        <w:spacing w:line="560" w:lineRule="exact"/>
        <w:jc w:val="center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GIF-H290</w:t>
      </w:r>
    </w:p>
    <w:p>
      <w:pPr>
        <w:widowControl/>
        <w:jc w:val="center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GIF-H290</w:t>
      </w:r>
    </w:p>
    <w:p>
      <w:pPr>
        <w:widowControl/>
        <w:jc w:val="center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PCF-H290ZI</w:t>
      </w:r>
    </w:p>
    <w:p>
      <w:pPr>
        <w:widowControl/>
        <w:jc w:val="center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CV-290</w:t>
      </w:r>
    </w:p>
    <w:p>
      <w:pPr>
        <w:widowControl/>
        <w:jc w:val="center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PCF-Q260AZJ</w:t>
      </w:r>
    </w:p>
    <w:p>
      <w:pPr>
        <w:widowControl/>
        <w:jc w:val="center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PCFTYPEQ260JI</w:t>
      </w:r>
    </w:p>
    <w:p>
      <w:pPr>
        <w:widowControl/>
        <w:jc w:val="center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GIF TYPE Q260J</w:t>
      </w:r>
    </w:p>
    <w:p>
      <w:pPr>
        <w:widowControl/>
        <w:jc w:val="center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UCT260</w:t>
      </w:r>
    </w:p>
    <w:p>
      <w:pPr>
        <w:widowControl/>
        <w:jc w:val="center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GIF-HQ290</w:t>
      </w:r>
    </w:p>
    <w:p>
      <w:pPr>
        <w:spacing w:line="560" w:lineRule="exact"/>
        <w:jc w:val="center"/>
        <w:rPr>
          <w:rFonts w:ascii="宋体" w:hAnsiTheme="minorHAnsi"/>
          <w:sz w:val="28"/>
          <w:szCs w:val="28"/>
        </w:rPr>
      </w:pPr>
      <w:r>
        <w:rPr>
          <w:rFonts w:hint="eastAsia" w:ascii="宋体" w:hAnsiTheme="minorHAnsi"/>
          <w:sz w:val="28"/>
          <w:szCs w:val="28"/>
        </w:rPr>
        <w:t>GIF-HQ290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0ZjM1ZjVhYTU1ZGViYmMzZmQxNzA5ZDg5NDZmZWMifQ=="/>
  </w:docVars>
  <w:rsids>
    <w:rsidRoot w:val="00743E83"/>
    <w:rsid w:val="007207EA"/>
    <w:rsid w:val="00743E83"/>
    <w:rsid w:val="29DC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1374</Words>
  <Characters>1567</Characters>
  <Lines>11</Lines>
  <Paragraphs>3</Paragraphs>
  <TotalTime>2</TotalTime>
  <ScaleCrop>false</ScaleCrop>
  <LinksUpToDate>false</LinksUpToDate>
  <CharactersWithSpaces>1571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2023-07-26T06:56:00Z</dcterms:created>
  <dc:creator>admin</dc:creator>
  <cp:lastModifiedBy>Hu壹刀比较饿</cp:lastModifiedBy>
  <dcterms:modified xsi:type="dcterms:W3CDTF">2023-07-31T08:00:51Z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892965E4A2FD42E78D4C462B67D59652_12</vt:lpwstr>
  </property>
</Properties>
</file>