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95" w:afterLines="50"/>
        <w:jc w:val="center"/>
        <w:textAlignment w:val="auto"/>
        <w:rPr>
          <w:rFonts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lang w:val="en-US" w:eastAsia="zh-CN"/>
        </w:rPr>
        <w:t>全自动凝血分析仪</w:t>
      </w:r>
      <w:r>
        <w:rPr>
          <w:rFonts w:hint="eastAsia" w:ascii="方正小标宋简体" w:hAnsi="方正小标宋简体" w:eastAsia="方正小标宋简体" w:cs="方正小标宋简体"/>
          <w:bCs/>
          <w:snapToGrid w:val="0"/>
          <w:kern w:val="0"/>
          <w:sz w:val="44"/>
          <w:szCs w:val="44"/>
        </w:rPr>
        <w:t>及配套耗材项目参数要求</w:t>
      </w:r>
    </w:p>
    <w:tbl>
      <w:tblPr>
        <w:tblW w:w="94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14"/>
        <w:gridCol w:w="1705"/>
        <w:gridCol w:w="6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834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5" w:hRule="atLeast"/>
        </w:trPr>
        <w:tc>
          <w:tcPr>
            <w:tcW w:w="1114" w:type="dxa"/>
            <w:tcBorders>
              <w:top w:val="nil"/>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1</w:t>
            </w:r>
          </w:p>
        </w:tc>
        <w:tc>
          <w:tcPr>
            <w:tcW w:w="1705" w:type="dxa"/>
            <w:tcBorders>
              <w:top w:val="nil"/>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基本要求</w:t>
            </w:r>
          </w:p>
        </w:tc>
        <w:tc>
          <w:tcPr>
            <w:tcW w:w="6641" w:type="dxa"/>
            <w:tcBorders>
              <w:top w:val="nil"/>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用于凝血功能检测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设备技术和性能参数</w:t>
            </w: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2.1</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检测方法：≥3种方法学，包括凝固法、发色底物法、免疫比浊法。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★2.2</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检测速度：PT检测速度≥390测试/小时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2.3</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PT/APTT同时检测速度≥390测试/小时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★2.4</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检测参数：可开展项目包含PT/APTT/TT/Fbg/D-二聚体/FDP。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2.5</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可拓展开展AT、内源性凝血因子，外源性凝血因子，vWF，pC，pS，纤溶酶原、抗Xa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2.6</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进样方式：采用全自动进样架方式进样,样品位≥100个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2.7</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具有闭盖穿刺采样功能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2.8</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具有混合交叉实验功能（APTT纠正实验）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2.9</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纤维蛋白原测定方法：仪器拥有PT演算纤维蛋白原与Clauss法实测纤维蛋白原两种方法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★2.10</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样本监测功能：能自动监测并提示样本是否为溶血、黄疸或脂血标本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▲2.11</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试剂位：≥40个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2.12</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反应杯：单个独立。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3"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2.13</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质量控制：提供原厂配套的CFDA注册的质控品、免费校准品。可提供质控管理及实现实时在线质控管理功能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7"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3</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耗材/试剂性能参数</w:t>
            </w: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试剂具有医疗器械注册证、营业执照、经营许可证且在有效期内,试剂效期应为一年以上，送到医院及科室时效期剩余不少于半年。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3.1</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试剂批号应保持一定的连续性，批号更换不超过三次/年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★3.2</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PT/APTT/TT/Fbg/该4项试剂为上海市临检中心或国家卫计委临床检验中心室内或室间质评系统品牌清单中已存在的试剂品牌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4</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配置需求</w:t>
            </w: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4.1</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凝血主机一台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4.2</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电脑主机一台、显示器一台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4.3</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ups一台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4.4</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软件</w:t>
            </w: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可以具有升级功能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0"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5</w:t>
            </w:r>
          </w:p>
        </w:tc>
        <w:tc>
          <w:tcPr>
            <w:tcW w:w="1705"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售后服务</w:t>
            </w: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整机（含配制清单中的主机和配件，不含试剂和耗材）终身保修（至少6年）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原厂负责售后服务，并且当地有常驻工程师和技术人员随时提供技术支持服务。若超过24小时无法排除故障，应提供备用机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9" w:hRule="atLeast"/>
        </w:trPr>
        <w:tc>
          <w:tcPr>
            <w:tcW w:w="1114"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widowControl/>
              <w:jc w:val="left"/>
              <w:rPr>
                <w:rFonts w:hint="eastAsia" w:ascii="宋体" w:hAnsi="宋体" w:cs="宋体"/>
                <w:sz w:val="24"/>
              </w:rPr>
            </w:pPr>
          </w:p>
        </w:tc>
        <w:tc>
          <w:tcPr>
            <w:tcW w:w="6641" w:type="dxa"/>
            <w:tcBorders>
              <w:top w:val="single" w:color="000000" w:sz="4" w:space="0"/>
              <w:left w:val="single" w:color="000000" w:sz="4" w:space="0"/>
              <w:bottom w:val="single" w:color="000000" w:sz="4" w:space="0"/>
              <w:right w:val="single" w:color="000000" w:sz="4" w:space="0"/>
            </w:tcBorders>
            <w:shd w:val="clear"/>
            <w:vAlign w:val="center"/>
          </w:tcPr>
          <w:p>
            <w:pPr>
              <w:widowControl/>
              <w:jc w:val="left"/>
              <w:rPr>
                <w:rFonts w:hint="eastAsia" w:ascii="宋体" w:hAnsi="宋体" w:cs="宋体"/>
                <w:sz w:val="24"/>
              </w:rPr>
            </w:pPr>
            <w:r>
              <w:rPr>
                <w:rFonts w:hint="eastAsia" w:ascii="宋体" w:hAnsi="宋体" w:cs="宋体"/>
                <w:sz w:val="24"/>
                <w:lang w:val="en-US" w:eastAsia="zh-CN"/>
              </w:rPr>
              <w:t>原厂负责售后服务承诺应包含以下内容：当地有常驻工程师和技术人员随时提供技术支持服务；原厂必须保证维修更换的零配件均为原厂全新的零配件；由原厂工程师进行年度校准并出具校准报告（报告由原厂盖章并附工程师资质证明）；售后服务承诺函需原厂盖章且注明本次招标项目名称及项目编号。</w:t>
            </w:r>
          </w:p>
        </w:tc>
      </w:tr>
    </w:tbl>
    <w:p>
      <w:pPr>
        <w:jc w:val="left"/>
        <w:rPr>
          <w:rFonts w:hint="eastAsia" w:ascii="黑体" w:hAnsi="黑体" w:eastAsia="黑体" w:cs="黑体"/>
          <w:bCs/>
          <w:snapToGrid w:val="0"/>
          <w:kern w:val="0"/>
          <w:sz w:val="32"/>
          <w:szCs w:val="32"/>
        </w:rPr>
      </w:pPr>
    </w:p>
    <w:p>
      <w:pPr>
        <w:pStyle w:val="5"/>
        <w:adjustRightInd w:val="0"/>
        <w:spacing w:before="0" w:beforeAutospacing="0" w:after="0" w:afterAutospacing="0" w:line="560" w:lineRule="exact"/>
        <w:rPr>
          <w:kern w:val="2"/>
        </w:rPr>
      </w:pPr>
    </w:p>
    <w:sectPr>
      <w:pgSz w:w="11906" w:h="16838"/>
      <w:pgMar w:top="1418" w:right="1134" w:bottom="1134" w:left="1418" w:header="851" w:footer="851" w:gutter="0"/>
      <w:cols w:space="720" w:num="1"/>
      <w:docGrid w:linePitch="388"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FE5CE1-8E55-43A8-859F-12C67F7233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3ED8591B-4921-4193-A951-F2C29F8FA7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00C96E21"/>
    <w:rsid w:val="00347CBF"/>
    <w:rsid w:val="003A7E8B"/>
    <w:rsid w:val="006415FD"/>
    <w:rsid w:val="00953A22"/>
    <w:rsid w:val="00984784"/>
    <w:rsid w:val="00AC3C3A"/>
    <w:rsid w:val="00B3448C"/>
    <w:rsid w:val="00B518B5"/>
    <w:rsid w:val="00C6629F"/>
    <w:rsid w:val="00C96E21"/>
    <w:rsid w:val="06596E54"/>
    <w:rsid w:val="2BA70CA4"/>
    <w:rsid w:val="32CF737F"/>
    <w:rsid w:val="3C9F32D2"/>
    <w:rsid w:val="4A4C2CEB"/>
    <w:rsid w:val="792A3948"/>
    <w:rsid w:val="7967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0"/>
    <w:pPr>
      <w:tabs>
        <w:tab w:val="center" w:pos="4153"/>
        <w:tab w:val="right" w:pos="8306"/>
      </w:tabs>
      <w:snapToGrid w:val="0"/>
      <w:jc w:val="left"/>
    </w:pPr>
    <w:rPr>
      <w:kern w:val="0"/>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page number"/>
    <w:uiPriority w:val="0"/>
    <w:rPr>
      <w:rFonts w:hint="default" w:ascii="Times New Roman" w:hAnsi="Times New Roman" w:cs="Times New Roman"/>
    </w:r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775</Words>
  <Characters>891</Characters>
  <Lines>16</Lines>
  <Paragraphs>4</Paragraphs>
  <TotalTime>55</TotalTime>
  <ScaleCrop>false</ScaleCrop>
  <LinksUpToDate>false</LinksUpToDate>
  <CharactersWithSpaces>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2023-03-23T02:37:00Z</dcterms:created>
  <dc:creator>Administrator</dc:creator>
  <cp:lastModifiedBy>Liu</cp:lastModifiedBy>
  <cp:lastPrinted>2023-08-08T08:03:38Z</cp:lastPrinted>
  <dcterms:modified xsi:type="dcterms:W3CDTF">2023-08-08T08:08:46Z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90DC1F8B72234086A8548B418EF72E54_13</vt:lpwstr>
  </property>
</Properties>
</file>