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618" w:rsidRDefault="00E7335F" w:rsidP="006C5618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IPTV网络数字信号</w:t>
      </w:r>
      <w:r w:rsidR="00B623FA" w:rsidRPr="00B623FA">
        <w:rPr>
          <w:rFonts w:ascii="方正小标宋简体" w:eastAsia="方正小标宋简体" w:hint="eastAsia"/>
          <w:sz w:val="44"/>
          <w:szCs w:val="44"/>
        </w:rPr>
        <w:t>项目需求及技术规格</w:t>
      </w:r>
    </w:p>
    <w:p w:rsidR="006C5618" w:rsidRPr="006C5618" w:rsidRDefault="006C5618" w:rsidP="006C5618">
      <w:pPr>
        <w:jc w:val="left"/>
        <w:rPr>
          <w:rFonts w:ascii="Times New Roman" w:eastAsia="黑体" w:hAnsi="Times New Roman" w:cs="Times New Roman"/>
          <w:sz w:val="28"/>
          <w:szCs w:val="28"/>
        </w:rPr>
      </w:pPr>
      <w:r w:rsidRPr="006C5618">
        <w:rPr>
          <w:rFonts w:ascii="Times New Roman" w:eastAsia="黑体" w:hAnsi="Times New Roman" w:cs="Times New Roman" w:hint="eastAsia"/>
          <w:sz w:val="28"/>
          <w:szCs w:val="28"/>
        </w:rPr>
        <w:t>一、货物一览表</w:t>
      </w:r>
    </w:p>
    <w:tbl>
      <w:tblPr>
        <w:tblW w:w="9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615"/>
        <w:gridCol w:w="1453"/>
        <w:gridCol w:w="880"/>
        <w:gridCol w:w="936"/>
        <w:gridCol w:w="1366"/>
        <w:gridCol w:w="1417"/>
        <w:gridCol w:w="1158"/>
      </w:tblGrid>
      <w:tr w:rsidR="00CF0A8D" w:rsidTr="00E17E66">
        <w:trPr>
          <w:cantSplit/>
          <w:trHeight w:val="721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A8D" w:rsidRDefault="00CF0A8D" w:rsidP="0040193E">
            <w:pPr>
              <w:jc w:val="center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napToGrid w:val="0"/>
                <w:sz w:val="24"/>
                <w:szCs w:val="24"/>
              </w:rPr>
              <w:t>序号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0A8D" w:rsidRDefault="00CF0A8D" w:rsidP="0040193E">
            <w:pPr>
              <w:jc w:val="center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>名称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A8D" w:rsidRDefault="00CF0A8D" w:rsidP="0040193E">
            <w:pPr>
              <w:jc w:val="center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>技术要求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A8D" w:rsidRDefault="00CF0A8D" w:rsidP="0040193E">
            <w:pPr>
              <w:jc w:val="center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>计量</w:t>
            </w:r>
          </w:p>
          <w:p w:rsidR="00CF0A8D" w:rsidRDefault="00CF0A8D" w:rsidP="0040193E">
            <w:pPr>
              <w:jc w:val="center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>单位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A8D" w:rsidRDefault="00CF0A8D" w:rsidP="0040193E">
            <w:pPr>
              <w:jc w:val="center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>数量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A8D" w:rsidRDefault="00CF0A8D" w:rsidP="0040193E">
            <w:pPr>
              <w:jc w:val="center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napToGrid w:val="0"/>
                <w:sz w:val="24"/>
                <w:szCs w:val="24"/>
              </w:rPr>
              <w:t>最</w:t>
            </w:r>
            <w:r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>高限价</w:t>
            </w:r>
            <w:r>
              <w:rPr>
                <w:rFonts w:ascii="Times New Roman" w:eastAsia="宋体" w:hAnsi="Times New Roman" w:cs="Times New Roman" w:hint="eastAsia"/>
                <w:snapToGrid w:val="0"/>
                <w:sz w:val="24"/>
                <w:szCs w:val="24"/>
              </w:rPr>
              <w:t>(</w:t>
            </w:r>
            <w:r>
              <w:rPr>
                <w:rFonts w:ascii="Times New Roman" w:eastAsia="宋体" w:hAnsi="Times New Roman" w:cs="Times New Roman" w:hint="eastAsia"/>
                <w:snapToGrid w:val="0"/>
                <w:sz w:val="24"/>
                <w:szCs w:val="24"/>
              </w:rPr>
              <w:t>万元</w:t>
            </w:r>
            <w:r>
              <w:rPr>
                <w:rFonts w:ascii="Times New Roman" w:eastAsia="宋体" w:hAnsi="Times New Roman" w:cs="Times New Roman" w:hint="eastAsia"/>
                <w:snapToGrid w:val="0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0A8D" w:rsidRDefault="00CF0A8D" w:rsidP="0040193E">
            <w:pPr>
              <w:jc w:val="center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>交货地点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0A8D" w:rsidRDefault="00CF0A8D" w:rsidP="0040193E">
            <w:pPr>
              <w:jc w:val="center"/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napToGrid w:val="0"/>
                <w:sz w:val="24"/>
                <w:szCs w:val="24"/>
              </w:rPr>
              <w:t>项目</w:t>
            </w:r>
            <w:r>
              <w:rPr>
                <w:rFonts w:ascii="Times New Roman" w:eastAsia="宋体" w:hAnsi="Times New Roman" w:cs="Times New Roman"/>
                <w:snapToGrid w:val="0"/>
                <w:sz w:val="24"/>
                <w:szCs w:val="24"/>
              </w:rPr>
              <w:t>编号</w:t>
            </w:r>
          </w:p>
        </w:tc>
      </w:tr>
      <w:tr w:rsidR="00CF0A8D" w:rsidTr="00E17E66">
        <w:trPr>
          <w:cantSplit/>
          <w:trHeight w:val="1881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A8D" w:rsidRDefault="00CF0A8D" w:rsidP="0040193E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0A8D" w:rsidRDefault="00CF0A8D" w:rsidP="0040193E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IPTV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网络数字信号改造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A8D" w:rsidRDefault="00CF0A8D" w:rsidP="0040193E">
            <w:pPr>
              <w:spacing w:line="240" w:lineRule="atLeas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详见第二部分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A8D" w:rsidRDefault="00CF0A8D" w:rsidP="0040193E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项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A8D" w:rsidRDefault="00CF0A8D" w:rsidP="0040193E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A8D" w:rsidRPr="002B2EEC" w:rsidRDefault="00E17E66" w:rsidP="00E17E66">
            <w:pPr>
              <w:spacing w:line="560" w:lineRule="exact"/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  <w:highlight w:val="yellow"/>
              </w:rPr>
            </w:pPr>
            <w:r w:rsidRPr="00E17E6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0A8D" w:rsidRDefault="00CF0A8D" w:rsidP="0040193E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上海长征医院</w:t>
            </w:r>
          </w:p>
        </w:tc>
        <w:tc>
          <w:tcPr>
            <w:tcW w:w="11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0A8D" w:rsidRDefault="00E17E66" w:rsidP="0040193E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2023-JH1902-F3001</w:t>
            </w:r>
          </w:p>
        </w:tc>
      </w:tr>
    </w:tbl>
    <w:p w:rsidR="006C5618" w:rsidRPr="006C5618" w:rsidRDefault="006C5618" w:rsidP="00B623FA">
      <w:pPr>
        <w:jc w:val="center"/>
      </w:pPr>
    </w:p>
    <w:p w:rsidR="00B623FA" w:rsidRPr="00B623FA" w:rsidRDefault="006C5618" w:rsidP="00B623FA">
      <w:pPr>
        <w:jc w:val="left"/>
      </w:pPr>
      <w:r>
        <w:rPr>
          <w:rFonts w:ascii="Times New Roman" w:eastAsia="黑体" w:hAnsi="Times New Roman" w:cs="Times New Roman" w:hint="eastAsia"/>
          <w:sz w:val="28"/>
          <w:szCs w:val="28"/>
        </w:rPr>
        <w:t>二</w:t>
      </w:r>
      <w:r w:rsidR="00B623FA">
        <w:rPr>
          <w:rFonts w:ascii="Times New Roman" w:eastAsia="黑体" w:hAnsi="Times New Roman" w:cs="Times New Roman" w:hint="eastAsia"/>
          <w:sz w:val="28"/>
          <w:szCs w:val="28"/>
        </w:rPr>
        <w:t>、</w:t>
      </w:r>
      <w:r w:rsidR="006E1A0D">
        <w:rPr>
          <w:rFonts w:ascii="Times New Roman" w:eastAsia="黑体" w:hAnsi="Times New Roman" w:cs="Times New Roman" w:hint="eastAsia"/>
          <w:sz w:val="28"/>
          <w:szCs w:val="28"/>
        </w:rPr>
        <w:t>技术要求</w:t>
      </w:r>
    </w:p>
    <w:p w:rsidR="006E1A0D" w:rsidRDefault="006E1A0D" w:rsidP="006E1A0D">
      <w:pPr>
        <w:spacing w:line="560" w:lineRule="exact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>1</w:t>
      </w:r>
      <w:r>
        <w:rPr>
          <w:rFonts w:ascii="Times New Roman" w:eastAsia="黑体" w:hAnsi="Times New Roman" w:cs="Times New Roman" w:hint="eastAsia"/>
          <w:sz w:val="28"/>
          <w:szCs w:val="28"/>
        </w:rPr>
        <w:t>、需要实现的功能或者目标</w:t>
      </w:r>
    </w:p>
    <w:p w:rsidR="00E7335F" w:rsidRDefault="00B623FA" w:rsidP="006E1A0D">
      <w:pPr>
        <w:spacing w:line="560" w:lineRule="exact"/>
        <w:ind w:firstLineChars="200" w:firstLine="48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本项目的主要问题是给</w:t>
      </w:r>
      <w:proofErr w:type="gramStart"/>
      <w:r>
        <w:rPr>
          <w:rFonts w:ascii="宋体" w:hint="eastAsia"/>
          <w:sz w:val="24"/>
          <w:szCs w:val="24"/>
        </w:rPr>
        <w:t>医院军</w:t>
      </w:r>
      <w:proofErr w:type="gramEnd"/>
      <w:r>
        <w:rPr>
          <w:rFonts w:ascii="宋体" w:hint="eastAsia"/>
          <w:sz w:val="24"/>
          <w:szCs w:val="24"/>
        </w:rPr>
        <w:t>干病房、专家教授餐厅及各</w:t>
      </w:r>
      <w:r w:rsidRPr="008B25F5">
        <w:rPr>
          <w:rFonts w:ascii="宋体" w:hint="eastAsia"/>
          <w:sz w:val="24"/>
          <w:szCs w:val="24"/>
        </w:rPr>
        <w:t>值班室提供IPTV视频服务</w:t>
      </w:r>
      <w:r>
        <w:rPr>
          <w:rFonts w:ascii="宋体" w:hint="eastAsia"/>
          <w:sz w:val="24"/>
          <w:szCs w:val="24"/>
        </w:rPr>
        <w:t>。在医院指定位置完成IPTV的接入点100个，提供电视直播频道，覆盖CCTV、各大卫视和本地电视频道内容，支持7天节目回看，支持2小时时移功能（直播中可暂停、快进、倒看）。</w:t>
      </w:r>
      <w:r w:rsidR="00E17E66">
        <w:rPr>
          <w:rFonts w:ascii="宋体" w:hint="eastAsia"/>
          <w:sz w:val="24"/>
          <w:szCs w:val="24"/>
        </w:rPr>
        <w:t>带宽</w:t>
      </w:r>
      <w:r w:rsidR="00E17E66">
        <w:rPr>
          <w:rFonts w:asciiTheme="minorEastAsia" w:hAnsiTheme="minorEastAsia" w:hint="eastAsia"/>
          <w:sz w:val="24"/>
          <w:szCs w:val="24"/>
        </w:rPr>
        <w:t>千兆以上。</w:t>
      </w:r>
      <w:r w:rsidR="006E693F">
        <w:rPr>
          <w:rFonts w:asciiTheme="minorEastAsia" w:hAnsiTheme="minorEastAsia" w:hint="eastAsia"/>
          <w:sz w:val="24"/>
          <w:szCs w:val="24"/>
        </w:rPr>
        <w:t>高清无卡顿。</w:t>
      </w:r>
      <w:r w:rsidR="00E7335F" w:rsidRPr="00E50883">
        <w:rPr>
          <w:rFonts w:ascii="宋体" w:hint="eastAsia"/>
          <w:sz w:val="24"/>
          <w:szCs w:val="24"/>
        </w:rPr>
        <w:t>机顶盒配置要求：</w:t>
      </w:r>
      <w:proofErr w:type="spellStart"/>
      <w:r w:rsidR="00E7335F" w:rsidRPr="00E50883">
        <w:rPr>
          <w:rFonts w:ascii="宋体"/>
          <w:sz w:val="24"/>
          <w:szCs w:val="24"/>
        </w:rPr>
        <w:t>cpu</w:t>
      </w:r>
      <w:proofErr w:type="spellEnd"/>
      <w:r w:rsidR="00E7335F" w:rsidRPr="00E50883">
        <w:rPr>
          <w:rFonts w:ascii="宋体"/>
          <w:sz w:val="24"/>
          <w:szCs w:val="24"/>
        </w:rPr>
        <w:t>：</w:t>
      </w:r>
      <w:proofErr w:type="gramStart"/>
      <w:r w:rsidR="00E7335F" w:rsidRPr="00E50883">
        <w:rPr>
          <w:rFonts w:ascii="宋体"/>
          <w:sz w:val="24"/>
          <w:szCs w:val="24"/>
        </w:rPr>
        <w:t>四核及</w:t>
      </w:r>
      <w:proofErr w:type="gramEnd"/>
      <w:r w:rsidR="00E7335F" w:rsidRPr="00E50883">
        <w:rPr>
          <w:rFonts w:ascii="宋体"/>
          <w:sz w:val="24"/>
          <w:szCs w:val="24"/>
        </w:rPr>
        <w:t>以上，主频1.5GHz及以上；</w:t>
      </w:r>
      <w:r w:rsidR="00E7335F" w:rsidRPr="00E50883">
        <w:rPr>
          <w:rFonts w:ascii="宋体" w:hint="eastAsia"/>
          <w:sz w:val="24"/>
          <w:szCs w:val="24"/>
        </w:rPr>
        <w:t>闪存：</w:t>
      </w:r>
      <w:r w:rsidR="00E7335F" w:rsidRPr="00E50883">
        <w:rPr>
          <w:rFonts w:ascii="宋体"/>
          <w:sz w:val="24"/>
          <w:szCs w:val="24"/>
        </w:rPr>
        <w:t>8GB及以上；</w:t>
      </w:r>
      <w:r w:rsidR="00E7335F" w:rsidRPr="00E50883">
        <w:rPr>
          <w:rFonts w:ascii="宋体" w:hint="eastAsia"/>
          <w:sz w:val="24"/>
          <w:szCs w:val="24"/>
        </w:rPr>
        <w:t>操作系统：支持</w:t>
      </w:r>
      <w:r w:rsidR="00E7335F" w:rsidRPr="00E50883">
        <w:rPr>
          <w:rFonts w:ascii="宋体"/>
          <w:sz w:val="24"/>
          <w:szCs w:val="24"/>
        </w:rPr>
        <w:t>Android4.4及以上；</w:t>
      </w:r>
      <w:r w:rsidR="00E7335F" w:rsidRPr="00E50883">
        <w:rPr>
          <w:rFonts w:ascii="宋体" w:hint="eastAsia"/>
          <w:sz w:val="24"/>
          <w:szCs w:val="24"/>
        </w:rPr>
        <w:t>支持</w:t>
      </w:r>
      <w:r w:rsidR="00E7335F" w:rsidRPr="00E50883">
        <w:rPr>
          <w:rFonts w:ascii="宋体"/>
          <w:sz w:val="24"/>
          <w:szCs w:val="24"/>
        </w:rPr>
        <w:t>4K高清分辨率输出</w:t>
      </w:r>
      <w:r w:rsidR="00E7335F">
        <w:rPr>
          <w:rFonts w:ascii="宋体" w:hint="eastAsia"/>
          <w:sz w:val="24"/>
          <w:szCs w:val="24"/>
        </w:rPr>
        <w:t>。</w:t>
      </w:r>
    </w:p>
    <w:p w:rsidR="00B623FA" w:rsidRPr="00E17E66" w:rsidRDefault="00B623FA" w:rsidP="00B623FA">
      <w:pPr>
        <w:spacing w:line="360" w:lineRule="auto"/>
        <w:ind w:firstLineChars="200" w:firstLine="480"/>
        <w:rPr>
          <w:rFonts w:ascii="宋体"/>
          <w:sz w:val="24"/>
          <w:szCs w:val="24"/>
        </w:rPr>
      </w:pPr>
    </w:p>
    <w:p w:rsidR="00B623FA" w:rsidRDefault="006E1A0D" w:rsidP="006C5618">
      <w:pPr>
        <w:autoSpaceDE w:val="0"/>
        <w:autoSpaceDN w:val="0"/>
        <w:adjustRightInd w:val="0"/>
        <w:spacing w:line="560" w:lineRule="exact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>2</w:t>
      </w:r>
      <w:r w:rsidR="00B623FA">
        <w:rPr>
          <w:rFonts w:ascii="Times New Roman" w:eastAsia="黑体" w:hAnsi="Times New Roman" w:cs="Times New Roman" w:hint="eastAsia"/>
          <w:sz w:val="28"/>
          <w:szCs w:val="28"/>
        </w:rPr>
        <w:t>、应当执行的标准或规范</w:t>
      </w:r>
    </w:p>
    <w:p w:rsidR="00B623FA" w:rsidRDefault="00B623FA" w:rsidP="00B623FA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系统实施所涉及的设计标准和规范：产品标准和规范；工程标准和规范；验收标准和规范等必须完全符合中华人民共和国有关条例及规范，包括：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 xml:space="preserve">《上海市地方标准》（DB31/329.8-2007）             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《智能建筑工程质量验收规范》（</w:t>
      </w:r>
      <w:r>
        <w:rPr>
          <w:rFonts w:ascii="宋体"/>
          <w:sz w:val="24"/>
          <w:szCs w:val="24"/>
        </w:rPr>
        <w:t>GB 50307-2002</w:t>
      </w:r>
      <w:r>
        <w:rPr>
          <w:rFonts w:ascii="宋体" w:hint="eastAsia"/>
          <w:sz w:val="24"/>
          <w:szCs w:val="24"/>
        </w:rPr>
        <w:t>）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《民用建筑电气设计规范》（</w:t>
      </w:r>
      <w:r>
        <w:rPr>
          <w:rFonts w:ascii="宋体"/>
          <w:sz w:val="24"/>
          <w:szCs w:val="24"/>
        </w:rPr>
        <w:t>JGJ</w:t>
      </w:r>
      <w:r>
        <w:rPr>
          <w:rFonts w:ascii="宋体" w:hint="eastAsia"/>
          <w:sz w:val="24"/>
          <w:szCs w:val="24"/>
        </w:rPr>
        <w:t>／</w:t>
      </w:r>
      <w:r>
        <w:rPr>
          <w:rFonts w:ascii="宋体"/>
          <w:sz w:val="24"/>
          <w:szCs w:val="24"/>
        </w:rPr>
        <w:t>T16-2008</w:t>
      </w:r>
      <w:r>
        <w:rPr>
          <w:rFonts w:ascii="宋体" w:hint="eastAsia"/>
          <w:sz w:val="24"/>
          <w:szCs w:val="24"/>
        </w:rPr>
        <w:t>）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《民用建筑电线电缆防火设计规范》（</w:t>
      </w:r>
      <w:r>
        <w:rPr>
          <w:rFonts w:ascii="宋体"/>
          <w:sz w:val="24"/>
          <w:szCs w:val="24"/>
        </w:rPr>
        <w:t>DGJ08-93-2002</w:t>
      </w:r>
      <w:r>
        <w:rPr>
          <w:rFonts w:ascii="宋体" w:hint="eastAsia"/>
          <w:sz w:val="24"/>
          <w:szCs w:val="24"/>
        </w:rPr>
        <w:t>）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《中国采暖通风与空气调节设计规范》（</w:t>
      </w:r>
      <w:r>
        <w:rPr>
          <w:rFonts w:ascii="宋体"/>
          <w:sz w:val="24"/>
          <w:szCs w:val="24"/>
        </w:rPr>
        <w:t>GBJ19-87</w:t>
      </w:r>
      <w:r>
        <w:rPr>
          <w:rFonts w:ascii="宋体" w:hint="eastAsia"/>
          <w:sz w:val="24"/>
          <w:szCs w:val="24"/>
        </w:rPr>
        <w:t>）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lastRenderedPageBreak/>
        <w:t>《公共建筑节能设计标准》（</w:t>
      </w:r>
      <w:r>
        <w:rPr>
          <w:rFonts w:ascii="宋体"/>
          <w:sz w:val="24"/>
          <w:szCs w:val="24"/>
        </w:rPr>
        <w:t>GB50189-2005</w:t>
      </w:r>
      <w:r>
        <w:rPr>
          <w:rFonts w:ascii="宋体" w:hint="eastAsia"/>
          <w:sz w:val="24"/>
          <w:szCs w:val="24"/>
        </w:rPr>
        <w:t>）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《中国室内给水排水热水供应设计规范》（</w:t>
      </w:r>
      <w:r>
        <w:rPr>
          <w:rFonts w:ascii="宋体"/>
          <w:sz w:val="24"/>
          <w:szCs w:val="24"/>
        </w:rPr>
        <w:t>15-74</w:t>
      </w:r>
      <w:r>
        <w:rPr>
          <w:rFonts w:ascii="宋体" w:hint="eastAsia"/>
          <w:sz w:val="24"/>
          <w:szCs w:val="24"/>
        </w:rPr>
        <w:t>）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《视频安防监控工程设计规范》（</w:t>
      </w:r>
      <w:r>
        <w:rPr>
          <w:rFonts w:ascii="宋体"/>
          <w:sz w:val="24"/>
          <w:szCs w:val="24"/>
        </w:rPr>
        <w:t>GB50395-2007</w:t>
      </w:r>
      <w:r>
        <w:rPr>
          <w:rFonts w:ascii="宋体" w:hint="eastAsia"/>
          <w:sz w:val="24"/>
          <w:szCs w:val="24"/>
        </w:rPr>
        <w:t>）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《民用闭路监视电视系统工程设计规范》（</w:t>
      </w:r>
      <w:r>
        <w:rPr>
          <w:rFonts w:ascii="宋体"/>
          <w:sz w:val="24"/>
          <w:szCs w:val="24"/>
        </w:rPr>
        <w:t>GB/50198-94</w:t>
      </w:r>
      <w:r>
        <w:rPr>
          <w:rFonts w:ascii="宋体" w:hint="eastAsia"/>
          <w:sz w:val="24"/>
          <w:szCs w:val="24"/>
        </w:rPr>
        <w:t>）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《安全技术防范监控用硬盘录像片通用技术条件》（DB 31/295）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《彩色图像质量主观评价方法》(GB/T 7401)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《安全防范系统验收规则》（GA 308）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《安全防范工程技术规范》GB50348-2004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《安全防范工程程序与要求》（</w:t>
      </w:r>
      <w:r>
        <w:rPr>
          <w:rFonts w:ascii="宋体"/>
          <w:sz w:val="24"/>
          <w:szCs w:val="24"/>
        </w:rPr>
        <w:t>GA/T75-94</w:t>
      </w:r>
      <w:r>
        <w:rPr>
          <w:rFonts w:ascii="宋体" w:hint="eastAsia"/>
          <w:sz w:val="24"/>
          <w:szCs w:val="24"/>
        </w:rPr>
        <w:t>）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《安全防范系统通用图形符号》GA/T74-2000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《住宅小区安全技术防范系统要求》DB31/294-2003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《入侵报警系统工程设计规范》（</w:t>
      </w:r>
      <w:r>
        <w:rPr>
          <w:rFonts w:ascii="宋体"/>
          <w:sz w:val="24"/>
          <w:szCs w:val="24"/>
        </w:rPr>
        <w:t>GB50394-2007</w:t>
      </w:r>
      <w:r>
        <w:rPr>
          <w:rFonts w:ascii="宋体" w:hint="eastAsia"/>
          <w:sz w:val="24"/>
          <w:szCs w:val="24"/>
        </w:rPr>
        <w:t>）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《入侵探测器通用技术条件》GB10408.1-89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《入侵探测器 第一部分 通用要求》(GB 10408.1)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《入侵探测器 第四部分 主动红外入侵探测器》(GB 10408.4)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《入侵探测器 第五部分 室内用被动红外入侵探测器》(GB 10408.5)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《入侵报警系统技术规范》（GA/T 368）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《微波和被动红外复合入侵探测器》(GB 10408.6)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《防盗报警控制器通用技术条件》(GB 10408.6)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《磁开关入侵推测器》（GB 15209）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《楼寓对讲防盗电控门通用技术条件》GA/T72-</w:t>
      </w:r>
      <w:r>
        <w:rPr>
          <w:rFonts w:ascii="宋体"/>
          <w:sz w:val="24"/>
          <w:szCs w:val="24"/>
        </w:rPr>
        <w:t>94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《智能建筑设计标准》（</w:t>
      </w:r>
      <w:r>
        <w:rPr>
          <w:rFonts w:ascii="宋体"/>
          <w:sz w:val="24"/>
          <w:szCs w:val="24"/>
        </w:rPr>
        <w:t>GB/T50314-200</w:t>
      </w:r>
      <w:r>
        <w:rPr>
          <w:rFonts w:ascii="宋体" w:hint="eastAsia"/>
          <w:sz w:val="24"/>
          <w:szCs w:val="24"/>
        </w:rPr>
        <w:t>6）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《建筑及建筑群综合布线系统工程设计规范》（</w:t>
      </w:r>
      <w:r>
        <w:rPr>
          <w:rFonts w:ascii="宋体"/>
          <w:sz w:val="24"/>
          <w:szCs w:val="24"/>
        </w:rPr>
        <w:t>GB/T 50311-200</w:t>
      </w:r>
      <w:r>
        <w:rPr>
          <w:rFonts w:ascii="宋体" w:hint="eastAsia"/>
          <w:sz w:val="24"/>
          <w:szCs w:val="24"/>
        </w:rPr>
        <w:t>7）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bookmarkStart w:id="0" w:name="_Toc180563562"/>
      <w:r>
        <w:rPr>
          <w:rFonts w:ascii="宋体" w:hint="eastAsia"/>
          <w:sz w:val="24"/>
          <w:szCs w:val="24"/>
        </w:rPr>
        <w:t>《建筑及建筑群综合布线系统工程施工及验收规范》（</w:t>
      </w:r>
      <w:r>
        <w:rPr>
          <w:rFonts w:ascii="宋体"/>
          <w:sz w:val="24"/>
          <w:szCs w:val="24"/>
        </w:rPr>
        <w:t xml:space="preserve"> GB/T50312-200</w:t>
      </w:r>
      <w:r>
        <w:rPr>
          <w:rFonts w:ascii="宋体" w:hint="eastAsia"/>
          <w:sz w:val="24"/>
          <w:szCs w:val="24"/>
        </w:rPr>
        <w:t>7）</w:t>
      </w:r>
      <w:bookmarkEnd w:id="0"/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lastRenderedPageBreak/>
        <w:t>《商用建筑线缆标准》（</w:t>
      </w:r>
      <w:r>
        <w:rPr>
          <w:rFonts w:ascii="宋体"/>
          <w:sz w:val="24"/>
          <w:szCs w:val="24"/>
        </w:rPr>
        <w:t>EIA/TIA-568B</w:t>
      </w:r>
      <w:r>
        <w:rPr>
          <w:rFonts w:ascii="宋体" w:hint="eastAsia"/>
          <w:sz w:val="24"/>
          <w:szCs w:val="24"/>
        </w:rPr>
        <w:t>）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《商用建筑通信通道和结构空间布线标准》（</w:t>
      </w:r>
      <w:r>
        <w:rPr>
          <w:rFonts w:ascii="宋体"/>
          <w:sz w:val="24"/>
          <w:szCs w:val="24"/>
        </w:rPr>
        <w:t>EIA/TIA-569</w:t>
      </w:r>
      <w:r>
        <w:rPr>
          <w:rFonts w:ascii="宋体" w:hint="eastAsia"/>
          <w:sz w:val="24"/>
          <w:szCs w:val="24"/>
        </w:rPr>
        <w:t>）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《信息技术互连国际标准》（</w:t>
      </w:r>
      <w:r>
        <w:rPr>
          <w:rFonts w:ascii="宋体"/>
          <w:sz w:val="24"/>
          <w:szCs w:val="24"/>
        </w:rPr>
        <w:t>ISQ/IEC11801-95</w:t>
      </w:r>
      <w:r>
        <w:rPr>
          <w:rFonts w:ascii="宋体" w:hint="eastAsia"/>
          <w:sz w:val="24"/>
          <w:szCs w:val="24"/>
        </w:rPr>
        <w:t>）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《通信布线系统信息技术欧洲标准》（</w:t>
      </w:r>
      <w:r>
        <w:rPr>
          <w:rFonts w:ascii="宋体"/>
          <w:sz w:val="24"/>
          <w:szCs w:val="24"/>
        </w:rPr>
        <w:t>EN50173</w:t>
      </w:r>
      <w:r>
        <w:rPr>
          <w:rFonts w:ascii="宋体" w:hint="eastAsia"/>
          <w:sz w:val="24"/>
          <w:szCs w:val="24"/>
        </w:rPr>
        <w:t>）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《通信光缆的一般要求》（</w:t>
      </w:r>
      <w:r>
        <w:rPr>
          <w:rFonts w:ascii="宋体"/>
          <w:sz w:val="24"/>
          <w:szCs w:val="24"/>
        </w:rPr>
        <w:t>GB/T7427-87</w:t>
      </w:r>
      <w:r>
        <w:rPr>
          <w:rFonts w:ascii="宋体" w:hint="eastAsia"/>
          <w:sz w:val="24"/>
          <w:szCs w:val="24"/>
        </w:rPr>
        <w:t>）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《建筑物防雷设计规范》</w:t>
      </w:r>
      <w:r>
        <w:rPr>
          <w:rFonts w:ascii="宋体"/>
          <w:sz w:val="24"/>
          <w:szCs w:val="24"/>
        </w:rPr>
        <w:t>GB50057-94  2000</w:t>
      </w:r>
      <w:r>
        <w:rPr>
          <w:rFonts w:ascii="宋体" w:hint="eastAsia"/>
          <w:sz w:val="24"/>
          <w:szCs w:val="24"/>
        </w:rPr>
        <w:t>年版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《有线电视系统工程设计规范》（</w:t>
      </w:r>
      <w:r>
        <w:rPr>
          <w:rFonts w:ascii="宋体"/>
          <w:sz w:val="24"/>
          <w:szCs w:val="24"/>
        </w:rPr>
        <w:t>GB5</w:t>
      </w:r>
      <w:r>
        <w:rPr>
          <w:rFonts w:ascii="宋体" w:hint="eastAsia"/>
          <w:sz w:val="24"/>
          <w:szCs w:val="24"/>
        </w:rPr>
        <w:t>0</w:t>
      </w:r>
      <w:r>
        <w:rPr>
          <w:rFonts w:ascii="宋体"/>
          <w:sz w:val="24"/>
          <w:szCs w:val="24"/>
        </w:rPr>
        <w:t>200-94</w:t>
      </w:r>
      <w:r>
        <w:rPr>
          <w:rFonts w:ascii="宋体" w:hint="eastAsia"/>
          <w:sz w:val="24"/>
          <w:szCs w:val="24"/>
        </w:rPr>
        <w:t>）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《</w:t>
      </w:r>
      <w:r>
        <w:rPr>
          <w:rFonts w:ascii="宋体"/>
          <w:sz w:val="24"/>
          <w:szCs w:val="24"/>
        </w:rPr>
        <w:t xml:space="preserve">30MHz-1GHz </w:t>
      </w:r>
      <w:r>
        <w:rPr>
          <w:rFonts w:ascii="宋体" w:hint="eastAsia"/>
          <w:sz w:val="24"/>
          <w:szCs w:val="24"/>
        </w:rPr>
        <w:t>声音和电视信号的电视分配系统》（</w:t>
      </w:r>
      <w:r>
        <w:rPr>
          <w:rFonts w:ascii="宋体"/>
          <w:sz w:val="24"/>
          <w:szCs w:val="24"/>
        </w:rPr>
        <w:t>GB6510-86</w:t>
      </w:r>
      <w:r>
        <w:rPr>
          <w:rFonts w:ascii="宋体" w:hint="eastAsia"/>
          <w:sz w:val="24"/>
          <w:szCs w:val="24"/>
        </w:rPr>
        <w:t>）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《建筑电气工程施工质量验收规范》（</w:t>
      </w:r>
      <w:r>
        <w:rPr>
          <w:rFonts w:ascii="宋体"/>
          <w:sz w:val="24"/>
          <w:szCs w:val="24"/>
        </w:rPr>
        <w:t>GB50303-2002</w:t>
      </w:r>
      <w:r>
        <w:rPr>
          <w:rFonts w:ascii="宋体" w:hint="eastAsia"/>
          <w:sz w:val="24"/>
          <w:szCs w:val="24"/>
        </w:rPr>
        <w:t>）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《建筑物电子信息系统防雷技术规范》GB50343-2004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《电子计算机机房设计规范》（</w:t>
      </w:r>
      <w:r>
        <w:rPr>
          <w:rFonts w:ascii="宋体"/>
          <w:sz w:val="24"/>
          <w:szCs w:val="24"/>
        </w:rPr>
        <w:t>GB50174-93</w:t>
      </w:r>
      <w:r>
        <w:rPr>
          <w:rFonts w:ascii="宋体" w:hint="eastAsia"/>
          <w:sz w:val="24"/>
          <w:szCs w:val="24"/>
        </w:rPr>
        <w:t>）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《计算机数据系统防雷保安器》（</w:t>
      </w:r>
      <w:r>
        <w:rPr>
          <w:rFonts w:ascii="宋体"/>
          <w:sz w:val="24"/>
          <w:szCs w:val="24"/>
        </w:rPr>
        <w:t xml:space="preserve">GA173-1998 </w:t>
      </w:r>
      <w:r>
        <w:rPr>
          <w:rFonts w:ascii="宋体" w:hint="eastAsia"/>
          <w:sz w:val="24"/>
          <w:szCs w:val="24"/>
        </w:rPr>
        <w:t>）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《建筑节能工程施工质量验收规范》（</w:t>
      </w:r>
      <w:r>
        <w:rPr>
          <w:rFonts w:ascii="宋体"/>
          <w:sz w:val="24"/>
          <w:szCs w:val="24"/>
        </w:rPr>
        <w:t>GB50411-2007</w:t>
      </w:r>
      <w:r>
        <w:rPr>
          <w:rFonts w:ascii="宋体" w:hint="eastAsia"/>
          <w:sz w:val="24"/>
          <w:szCs w:val="24"/>
        </w:rPr>
        <w:t>）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《电气装置安装工程接地装置施工及验收规范》（</w:t>
      </w:r>
      <w:r>
        <w:rPr>
          <w:rFonts w:ascii="宋体"/>
          <w:sz w:val="24"/>
          <w:szCs w:val="24"/>
        </w:rPr>
        <w:t>GB5</w:t>
      </w:r>
      <w:r>
        <w:rPr>
          <w:rFonts w:ascii="宋体" w:hint="eastAsia"/>
          <w:sz w:val="24"/>
          <w:szCs w:val="24"/>
        </w:rPr>
        <w:t>0169-2006）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《住宅小区智能化系统工程验收标准》DG/TJ08-604-2002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《外壳保护等级》（IEC529-89）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《浪涌保护规格》（IEEE-472）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《光纤连接器接口》（GB 61754）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《自动化仪表安装工程质量检验评定标准》（GB J131）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《工业自动化仪表工程施工及验收标准》（GB J93）</w:t>
      </w:r>
    </w:p>
    <w:p w:rsidR="00B623FA" w:rsidRDefault="00B623FA" w:rsidP="00B623FA">
      <w:pPr>
        <w:numPr>
          <w:ilvl w:val="1"/>
          <w:numId w:val="0"/>
        </w:numPr>
        <w:tabs>
          <w:tab w:val="left" w:pos="840"/>
          <w:tab w:val="left" w:pos="1260"/>
        </w:tabs>
        <w:spacing w:before="120" w:after="120" w:line="360" w:lineRule="auto"/>
        <w:ind w:left="840" w:hanging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《自动化仪表工程施工及验收标准》（GB 5093）</w:t>
      </w:r>
    </w:p>
    <w:p w:rsidR="00B623FA" w:rsidRDefault="00B623FA" w:rsidP="00B623FA">
      <w:pPr>
        <w:spacing w:line="560" w:lineRule="exact"/>
        <w:ind w:left="11" w:firstLineChars="200" w:firstLine="48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《火灾自动报警系统设计规范》</w:t>
      </w:r>
      <w:r>
        <w:rPr>
          <w:rFonts w:ascii="宋体"/>
          <w:sz w:val="24"/>
          <w:szCs w:val="24"/>
        </w:rPr>
        <w:t>GB 50116-98</w:t>
      </w:r>
    </w:p>
    <w:p w:rsidR="00E7335F" w:rsidRDefault="00E7335F" w:rsidP="00E7335F">
      <w:pPr>
        <w:spacing w:line="560" w:lineRule="exact"/>
        <w:ind w:left="11" w:firstLineChars="200" w:firstLine="480"/>
        <w:rPr>
          <w:rFonts w:ascii="Times New Roman" w:eastAsia="宋体" w:cs="Times New Roman"/>
          <w:sz w:val="28"/>
          <w:szCs w:val="28"/>
        </w:rPr>
      </w:pPr>
      <w:r>
        <w:rPr>
          <w:rFonts w:ascii="宋体" w:hint="eastAsia"/>
          <w:sz w:val="24"/>
          <w:szCs w:val="24"/>
        </w:rPr>
        <w:t>供应商必须满足文明施工，有条件的情况下，网络信号线必须经过井道和吊</w:t>
      </w:r>
      <w:r>
        <w:rPr>
          <w:rFonts w:ascii="宋体" w:hint="eastAsia"/>
          <w:sz w:val="24"/>
          <w:szCs w:val="24"/>
        </w:rPr>
        <w:lastRenderedPageBreak/>
        <w:t>顶隐蔽布设，无法隐蔽部位要做处理，保证外观整洁美观，机顶盒需固定位置，不可随意放置。</w:t>
      </w:r>
    </w:p>
    <w:p w:rsidR="006C5618" w:rsidRDefault="006E1A0D" w:rsidP="006C5618">
      <w:pPr>
        <w:autoSpaceDE w:val="0"/>
        <w:autoSpaceDN w:val="0"/>
        <w:adjustRightInd w:val="0"/>
        <w:spacing w:line="560" w:lineRule="exact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>3</w:t>
      </w:r>
      <w:r w:rsidR="006C5618">
        <w:rPr>
          <w:rFonts w:ascii="Times New Roman" w:eastAsia="黑体" w:hAnsi="Times New Roman" w:cs="Times New Roman" w:hint="eastAsia"/>
          <w:sz w:val="28"/>
          <w:szCs w:val="28"/>
        </w:rPr>
        <w:t>、应当满足的功能和质量要求</w:t>
      </w:r>
    </w:p>
    <w:p w:rsidR="006C5618" w:rsidRDefault="006C5618" w:rsidP="006C5618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坚持应用先进，有发展、有后援，能满足并适应用户需求的技术；应用的产品成熟可靠，具有易集成、扩展、操作、维修的特性，同时尽可能降低系统整体造价的原则，通过计算机网络技术，实现各子系统的设备、功能和信息的管理集成，使其成为一个互相关联、统一和协调的系统，系统资源达到充分共享，以减少资源的浪费和硬件设备的重复投入，实现真正意义的统一、实用、高效、便利。在本项目智能化弱电系统方案设计中遵循以下几点原则：</w:t>
      </w:r>
    </w:p>
    <w:p w:rsidR="006C5618" w:rsidRDefault="006C5618" w:rsidP="006C5618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实用性：系统的设计应使本项目能最大限度地满足工作需求。</w:t>
      </w:r>
    </w:p>
    <w:p w:rsidR="006C5618" w:rsidRDefault="006C5618" w:rsidP="006C5618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先进性：充分考虑科学技术的迅猛发展的趋势，应用国内外较先进技术，保证本项目智能化弱电系统建成具有先进性的智能建筑。</w:t>
      </w:r>
    </w:p>
    <w:p w:rsidR="006C5618" w:rsidRDefault="006C5618" w:rsidP="006C5618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可靠性：系统所选用的技术及配套设备必须成熟可靠，以保证整个系统的长期正常运行。</w:t>
      </w:r>
    </w:p>
    <w:p w:rsidR="006C5618" w:rsidRDefault="006C5618" w:rsidP="006C5618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经济性：在考虑整个系统先进、可靠的同时，着重考虑产品的性能价格比，保证产品的经济性。</w:t>
      </w:r>
    </w:p>
    <w:p w:rsidR="006C5618" w:rsidRDefault="006C5618" w:rsidP="006C5618">
      <w:pPr>
        <w:spacing w:line="560" w:lineRule="exact"/>
        <w:ind w:left="11" w:firstLineChars="200" w:firstLine="480"/>
        <w:rPr>
          <w:rFonts w:ascii="Times New Roman" w:eastAsia="宋体" w:cs="Times New Roman"/>
          <w:i/>
          <w:sz w:val="28"/>
          <w:szCs w:val="28"/>
        </w:rPr>
      </w:pPr>
      <w:r>
        <w:rPr>
          <w:rFonts w:ascii="宋体" w:hint="eastAsia"/>
          <w:sz w:val="24"/>
          <w:szCs w:val="24"/>
        </w:rPr>
        <w:t>可扩展性：保证智能化弱电各个子系统的集成和信息共享，总体结构具有可扩展性和兼容性，并实现对各个子系统的分散式控制、集中统一式管理和监控的目的，使整个智能化弱电系统可以随着技术的发展和进步，不断得到充实和提高。</w:t>
      </w:r>
    </w:p>
    <w:p w:rsidR="00E7335F" w:rsidRDefault="006E1A0D" w:rsidP="00E7335F">
      <w:pPr>
        <w:autoSpaceDE w:val="0"/>
        <w:autoSpaceDN w:val="0"/>
        <w:adjustRightInd w:val="0"/>
        <w:spacing w:line="560" w:lineRule="exact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>4</w:t>
      </w:r>
      <w:r w:rsidR="00E7335F">
        <w:rPr>
          <w:rFonts w:ascii="Times New Roman" w:eastAsia="黑体" w:hAnsi="Times New Roman" w:cs="Times New Roman" w:hint="eastAsia"/>
          <w:sz w:val="28"/>
          <w:szCs w:val="28"/>
        </w:rPr>
        <w:t>、验收标准、方法</w:t>
      </w:r>
    </w:p>
    <w:p w:rsidR="00E7335F" w:rsidRDefault="00E7335F" w:rsidP="00E7335F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本工程质量要求：一次验收合格率达100%；</w:t>
      </w:r>
    </w:p>
    <w:p w:rsidR="00E7335F" w:rsidRDefault="00E7335F" w:rsidP="00E7335F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工程目标――  工程项目履约率100%，工程优良率100％以上，工程交验合格率100％。</w:t>
      </w:r>
    </w:p>
    <w:p w:rsidR="00E7335F" w:rsidRDefault="00E7335F" w:rsidP="00E7335F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服务质量目标―― 售后服务满意率100％。</w:t>
      </w:r>
    </w:p>
    <w:p w:rsidR="00E7335F" w:rsidRDefault="00E7335F" w:rsidP="00E7335F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工作质量目标―― 参与质量管理活动的人员严格履行质量体系文件的规定，保证质量体系文件的实施运行。</w:t>
      </w:r>
    </w:p>
    <w:p w:rsidR="00206239" w:rsidRDefault="00206239" w:rsidP="006E1A0D">
      <w:pPr>
        <w:jc w:val="left"/>
        <w:rPr>
          <w:rFonts w:ascii="Times New Roman" w:eastAsia="黑体" w:hAnsi="Times New Roman" w:cs="Times New Roman"/>
          <w:sz w:val="28"/>
          <w:szCs w:val="28"/>
        </w:rPr>
      </w:pPr>
    </w:p>
    <w:p w:rsidR="0074347C" w:rsidRPr="00E17E66" w:rsidRDefault="0074347C" w:rsidP="00282A16">
      <w:pPr>
        <w:pStyle w:val="1"/>
        <w:spacing w:line="560" w:lineRule="exact"/>
        <w:ind w:left="0" w:firstLine="0"/>
        <w:rPr>
          <w:rFonts w:ascii="宋体" w:eastAsia="宋体" w:hAnsi="宋体" w:cs="宋体"/>
          <w:sz w:val="21"/>
          <w:szCs w:val="21"/>
          <w:lang w:eastAsia="zh-CN"/>
        </w:rPr>
      </w:pPr>
    </w:p>
    <w:p w:rsidR="00E7335F" w:rsidRPr="00E17E66" w:rsidRDefault="00E7335F" w:rsidP="00E17E66">
      <w:pPr>
        <w:pStyle w:val="1"/>
        <w:spacing w:line="560" w:lineRule="exact"/>
        <w:ind w:left="0" w:firstLineChars="200" w:firstLine="420"/>
        <w:rPr>
          <w:rFonts w:ascii="宋体" w:eastAsia="宋体" w:hAnsi="宋体" w:cs="宋体"/>
          <w:sz w:val="21"/>
          <w:szCs w:val="21"/>
          <w:lang w:eastAsia="zh-CN"/>
        </w:rPr>
      </w:pPr>
    </w:p>
    <w:sectPr w:rsidR="00E7335F" w:rsidRPr="00E17E66" w:rsidSect="009844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9C4" w:rsidRDefault="006139C4" w:rsidP="006E693F">
      <w:r>
        <w:separator/>
      </w:r>
    </w:p>
  </w:endnote>
  <w:endnote w:type="continuationSeparator" w:id="0">
    <w:p w:rsidR="006139C4" w:rsidRDefault="006139C4" w:rsidP="006E6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9C4" w:rsidRDefault="006139C4" w:rsidP="006E693F">
      <w:r>
        <w:separator/>
      </w:r>
    </w:p>
  </w:footnote>
  <w:footnote w:type="continuationSeparator" w:id="0">
    <w:p w:rsidR="006139C4" w:rsidRDefault="006139C4" w:rsidP="006E69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8E32C2"/>
    <w:multiLevelType w:val="hybridMultilevel"/>
    <w:tmpl w:val="C63C7864"/>
    <w:lvl w:ilvl="0" w:tplc="085C20BA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F2511F9"/>
    <w:multiLevelType w:val="multilevel"/>
    <w:tmpl w:val="7F2511F9"/>
    <w:lvl w:ilvl="0">
      <w:start w:val="1"/>
      <w:numFmt w:val="japaneseCounting"/>
      <w:lvlText w:val="（%1）"/>
      <w:lvlJc w:val="left"/>
      <w:pPr>
        <w:ind w:left="1415" w:hanging="855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23FA"/>
    <w:rsid w:val="000160D3"/>
    <w:rsid w:val="00147B96"/>
    <w:rsid w:val="00206239"/>
    <w:rsid w:val="00282A16"/>
    <w:rsid w:val="00576DEF"/>
    <w:rsid w:val="006139C4"/>
    <w:rsid w:val="006C5618"/>
    <w:rsid w:val="006E1A0D"/>
    <w:rsid w:val="006E693F"/>
    <w:rsid w:val="0074347C"/>
    <w:rsid w:val="00927A30"/>
    <w:rsid w:val="009844DF"/>
    <w:rsid w:val="00B623FA"/>
    <w:rsid w:val="00CF0A8D"/>
    <w:rsid w:val="00D45CD3"/>
    <w:rsid w:val="00E17E66"/>
    <w:rsid w:val="00E73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4D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3FA"/>
    <w:pPr>
      <w:ind w:firstLineChars="200" w:firstLine="420"/>
    </w:pPr>
  </w:style>
  <w:style w:type="character" w:customStyle="1" w:styleId="ListParagraphChar">
    <w:name w:val="List Paragraph Char"/>
    <w:link w:val="1"/>
    <w:qFormat/>
    <w:locked/>
    <w:rsid w:val="006E1A0D"/>
    <w:rPr>
      <w:rFonts w:ascii="Calibri" w:hAnsi="Calibri"/>
      <w:sz w:val="22"/>
      <w:lang w:eastAsia="en-US"/>
    </w:rPr>
  </w:style>
  <w:style w:type="paragraph" w:customStyle="1" w:styleId="1">
    <w:name w:val="列出段落1"/>
    <w:basedOn w:val="a"/>
    <w:link w:val="ListParagraphChar"/>
    <w:qFormat/>
    <w:rsid w:val="006E1A0D"/>
    <w:pPr>
      <w:widowControl/>
      <w:ind w:left="720" w:firstLine="360"/>
      <w:jc w:val="left"/>
    </w:pPr>
    <w:rPr>
      <w:rFonts w:ascii="Calibri" w:hAnsi="Calibri"/>
      <w:sz w:val="22"/>
      <w:lang w:eastAsia="en-US"/>
    </w:rPr>
  </w:style>
  <w:style w:type="paragraph" w:styleId="a4">
    <w:name w:val="header"/>
    <w:basedOn w:val="a"/>
    <w:link w:val="Char"/>
    <w:uiPriority w:val="99"/>
    <w:semiHidden/>
    <w:unhideWhenUsed/>
    <w:rsid w:val="006E6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E693F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E6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E69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390</Words>
  <Characters>2229</Characters>
  <Application>Microsoft Office Word</Application>
  <DocSecurity>0</DocSecurity>
  <Lines>18</Lines>
  <Paragraphs>5</Paragraphs>
  <ScaleCrop>false</ScaleCrop>
  <Company/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2023-08-23T09:19:00Z</dcterms:created>
  <dcterms:modified xsi:type="dcterms:W3CDTF">2023-08-25T08:33:00Z</dcterms:modified>
</cp:coreProperties>
</file>