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35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1430"/>
        <w:gridCol w:w="6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76" w:type="dxa"/>
            <w:shd w:val="clear" w:color="auto" w:fill="auto"/>
            <w:noWrap w:val="0"/>
            <w:vAlign w:val="center"/>
          </w:tcPr>
          <w:p>
            <w:pPr>
              <w:jc w:val="center"/>
              <w:rPr>
                <w:rFonts w:ascii="宋体" w:eastAsia="宋体"/>
                <w:b/>
                <w:bCs/>
                <w:color w:val="000000"/>
                <w:sz w:val="22"/>
                <w:szCs w:val="22"/>
              </w:rPr>
            </w:pPr>
            <w:r>
              <w:rPr>
                <w:rFonts w:hint="eastAsia"/>
                <w:b/>
                <w:bCs/>
                <w:color w:val="000000"/>
                <w:sz w:val="22"/>
                <w:szCs w:val="22"/>
              </w:rPr>
              <w:t>序号</w:t>
            </w:r>
          </w:p>
        </w:tc>
        <w:tc>
          <w:tcPr>
            <w:tcW w:w="1430" w:type="dxa"/>
            <w:shd w:val="clear" w:color="auto" w:fill="auto"/>
            <w:noWrap w:val="0"/>
            <w:vAlign w:val="center"/>
          </w:tcPr>
          <w:p>
            <w:pPr>
              <w:jc w:val="center"/>
              <w:rPr>
                <w:rFonts w:ascii="宋体" w:eastAsia="宋体"/>
                <w:b/>
                <w:bCs/>
                <w:color w:val="000000"/>
                <w:sz w:val="22"/>
                <w:szCs w:val="22"/>
              </w:rPr>
            </w:pPr>
            <w:r>
              <w:rPr>
                <w:rFonts w:hint="eastAsia"/>
                <w:b/>
                <w:bCs/>
                <w:color w:val="000000"/>
                <w:sz w:val="22"/>
                <w:szCs w:val="22"/>
              </w:rPr>
              <w:t>　</w:t>
            </w:r>
          </w:p>
        </w:tc>
        <w:tc>
          <w:tcPr>
            <w:tcW w:w="6744" w:type="dxa"/>
            <w:shd w:val="clear" w:color="auto" w:fill="auto"/>
            <w:noWrap w:val="0"/>
            <w:vAlign w:val="center"/>
          </w:tcPr>
          <w:p>
            <w:pPr>
              <w:jc w:val="center"/>
              <w:rPr>
                <w:rFonts w:ascii="宋体" w:eastAsia="宋体"/>
                <w:b/>
                <w:bCs/>
                <w:color w:val="000000"/>
                <w:sz w:val="22"/>
                <w:szCs w:val="22"/>
              </w:rPr>
            </w:pPr>
            <w:r>
              <w:rPr>
                <w:rFonts w:hint="eastAsia"/>
                <w:b/>
                <w:bCs/>
                <w:color w:val="000000"/>
                <w:sz w:val="22"/>
                <w:szCs w:val="22"/>
              </w:rPr>
              <w:t>技术性能要求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1</w:t>
            </w:r>
          </w:p>
        </w:tc>
        <w:tc>
          <w:tcPr>
            <w:tcW w:w="1430" w:type="dxa"/>
            <w:shd w:val="clear" w:color="auto" w:fill="auto"/>
            <w:noWrap w:val="0"/>
            <w:vAlign w:val="center"/>
          </w:tcPr>
          <w:p>
            <w:pPr>
              <w:rPr>
                <w:rFonts w:ascii="宋体" w:eastAsia="宋体"/>
                <w:b/>
                <w:bCs/>
                <w:color w:val="000000"/>
                <w:sz w:val="22"/>
                <w:szCs w:val="22"/>
              </w:rPr>
            </w:pPr>
            <w:r>
              <w:rPr>
                <w:rFonts w:hint="eastAsia"/>
                <w:b/>
                <w:bCs/>
                <w:color w:val="000000"/>
                <w:sz w:val="22"/>
                <w:szCs w:val="22"/>
              </w:rPr>
              <w:t>基本要求</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专为麻醉疼痛科设计，为手术麻醉操作提供可视化条件，引导神经阻滞、血管穿刺，同时亦可用于腹部、外周血管、小器官、骨骼肌肉等组织的超声诊断检查，广泛适用于各临床科室。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2</w:t>
            </w:r>
          </w:p>
        </w:tc>
        <w:tc>
          <w:tcPr>
            <w:tcW w:w="1430" w:type="dxa"/>
            <w:shd w:val="clear" w:color="auto" w:fill="auto"/>
            <w:noWrap w:val="0"/>
            <w:vAlign w:val="center"/>
          </w:tcPr>
          <w:p>
            <w:pPr>
              <w:rPr>
                <w:rFonts w:ascii="宋体" w:eastAsia="宋体"/>
                <w:b/>
                <w:bCs/>
                <w:color w:val="000000"/>
                <w:sz w:val="22"/>
                <w:szCs w:val="22"/>
              </w:rPr>
            </w:pPr>
            <w:r>
              <w:rPr>
                <w:rFonts w:hint="eastAsia"/>
                <w:b/>
                <w:bCs/>
                <w:color w:val="000000"/>
                <w:sz w:val="22"/>
                <w:szCs w:val="22"/>
              </w:rPr>
              <w:t>设备技术和性能参数</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★2.1</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显示器：采用最新平板技术，主机和显示屏一体化设计，总重量</w:t>
            </w:r>
            <w:r>
              <w:rPr>
                <w:rFonts w:hint="eastAsia" w:ascii="宋体" w:eastAsia="宋体"/>
                <w:color w:val="000000"/>
                <w:sz w:val="22"/>
                <w:szCs w:val="22"/>
              </w:rPr>
              <w:t>≦</w:t>
            </w:r>
            <w:r>
              <w:rPr>
                <w:rFonts w:hint="eastAsia"/>
                <w:color w:val="000000"/>
                <w:sz w:val="22"/>
                <w:szCs w:val="22"/>
              </w:rPr>
              <w:t>7Kg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2.2</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触摸屏：≥18英寸电容式触摸屏，支持单点、多点、滑动、缩放操作.支持医用消毒剂擦拭消毒（主机外壳防腐蚀，防渗液）屏幕锁定模式，便于消毒，防止误操作，内置双探头接口，主机无需转换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2.4</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探头内置远程控制按键功能。探头上自带按键，可远程操控主机，能定义常规的操作如增益、深度、冻结,解冻。两把探头随拿随用，转换探头无需重启动，方便穿刺过程中随时转换，既适用于浅表，也适用于深层，超声系统最大探查深度30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2.5</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内置双系统模式，可在麻醉科专用模式及常规超声检查模式间任意切换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2.7</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二维灰阶成像单元及M型显像单元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2.8</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数字化彩色及能量多普勒单元,频谱多普勒显示及分析单元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2.9</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智能一键图像优化技术：能优化B模式、彩色模式、频谱模式的图像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2.1</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实时空间复合成像技术，同时用作发射和接收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2.11</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高分辨率成像技术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2.12</w:t>
            </w:r>
          </w:p>
        </w:tc>
        <w:tc>
          <w:tcPr>
            <w:tcW w:w="1430" w:type="dxa"/>
            <w:shd w:val="clear" w:color="000000" w:fill="FFFFFF"/>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组织谐波成像技术，可用应于全身扫查应用，即凸阵，高频，线阵等探头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2.13</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声束偏转扫描，偏转发射声束，优化神经、血管扫描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2.14</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斑点噪声抑制技术，自适应实时图像处理技术,图像识别, 抑制图像固有的斑点噪音,同时可以和自动优化技术共同使用, 支持所有探头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★2.15</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智能穿刺针增强显影技术，系统可自动智能匹配声波方向，实现平面内穿刺针增强角度自适应调整，无需医生手动选择寻找角度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2.16</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000000" w:fill="FFFFFF"/>
            <w:noWrap w:val="0"/>
            <w:vAlign w:val="center"/>
          </w:tcPr>
          <w:p>
            <w:pPr>
              <w:rPr>
                <w:rFonts w:ascii="宋体" w:eastAsia="宋体"/>
                <w:color w:val="000000"/>
                <w:sz w:val="22"/>
                <w:szCs w:val="22"/>
              </w:rPr>
            </w:pPr>
            <w:r>
              <w:rPr>
                <w:rFonts w:hint="eastAsia"/>
                <w:color w:val="000000"/>
                <w:sz w:val="22"/>
                <w:szCs w:val="22"/>
              </w:rPr>
              <w:t>血管穿刺专用模式，可自动测量血管到体表距离，以便配合专用导针器，实现平面外血管穿刺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2.17</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一键设置，一次点击完成探头和预设选择，此设计可帮助使用者在紧急情况下也能快速准确的进行扫查设置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2.18</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智能成像技术（探头频率、焦点等图像参数自动调节，探头频率数值以及焦点位置等图像参数随操作者所选深度的不同而自动调节变化）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2.19</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彩色血流增强显示功能（彩色显像模式二维图像无衰减）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★2.20</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000000" w:fill="FFFFFF"/>
            <w:noWrap w:val="0"/>
            <w:vAlign w:val="center"/>
          </w:tcPr>
          <w:p>
            <w:pPr>
              <w:rPr>
                <w:rFonts w:ascii="宋体" w:eastAsia="宋体"/>
                <w:color w:val="000000"/>
                <w:sz w:val="22"/>
                <w:szCs w:val="22"/>
              </w:rPr>
            </w:pPr>
            <w:r>
              <w:rPr>
                <w:rFonts w:hint="eastAsia"/>
                <w:color w:val="000000"/>
                <w:sz w:val="22"/>
                <w:szCs w:val="22"/>
              </w:rPr>
              <w:t>中文操作界面，内置专用的教学软件，以图文、3D动画显示，教学软件和探头实时图像同屏显示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▲2.21</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电池的续航时间（实时连续非冻结下扫查）：≥5小时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2.22</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B型、M型、彩色模式、频谱多普勒、能量多普勒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2.23</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一般测量（距离、面积、周长、体积、角度、时间、斜率、心率、流速、压力、流速比等）产科测量，具有产科应用软件，全自动血流多普勒分析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2.24</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彩色/能量多普勒量化分析技术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2.25</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图像储存与电影回放重现及病例管理单元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2.26</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USB接口支持快速闪存卡，快速存储屏幕上的图像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2.27</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超声图像存储与病案管理系统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2.28</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动态图像、静态图像以PC通用格式直接存储，无需特殊软件即能在普通  PC 机上直接观看图像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2.29</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提供USB接口，可将图像存储U盘，内置大容量硬盘240G，储存信息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 xml:space="preserve">2.30 </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一体化的台车，带储物盒功能，储物盒支持前置和后置放置，台车支持电动升降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2.31</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宽频带变频探头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2.32</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支持电子线阵，电子凸阵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2.33</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探头频率工作范围: 4.0-13.0MH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2.37</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具有穿刺导向功能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2.38</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发射声束聚焦：发射8段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2.39</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扫描线：每帧线密度256超声线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 xml:space="preserve">2.40 </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最大扫描深度30cm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2.42</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预设条件：专业的麻醉模式针对不同的检查部位，预置最佳化图像的检查条件，减少操作时的调节，及常用所需的外部调节及组合调节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2.43</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增益调节：B/CF/PDI可独立调节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2.44</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彩色多普勒，显示方式：能量显示、速度显示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2.45</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频谱多普勒脉冲重复频率多档调节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2.46</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取样框偏转角度25度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2.47</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彩色模式及能量多普勒模式可测量多普勒信号面积比值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3</w:t>
            </w:r>
          </w:p>
        </w:tc>
        <w:tc>
          <w:tcPr>
            <w:tcW w:w="1430" w:type="dxa"/>
            <w:shd w:val="clear" w:color="auto" w:fill="auto"/>
            <w:noWrap w:val="0"/>
            <w:vAlign w:val="center"/>
          </w:tcPr>
          <w:p>
            <w:pPr>
              <w:rPr>
                <w:rFonts w:ascii="宋体" w:eastAsia="宋体"/>
                <w:b/>
                <w:bCs/>
                <w:color w:val="000000"/>
                <w:sz w:val="22"/>
                <w:szCs w:val="22"/>
              </w:rPr>
            </w:pPr>
            <w:r>
              <w:rPr>
                <w:rFonts w:hint="eastAsia"/>
                <w:b/>
                <w:bCs/>
                <w:color w:val="000000"/>
                <w:sz w:val="22"/>
                <w:szCs w:val="22"/>
              </w:rPr>
              <w:t>配置需求</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3.1</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18英寸可触摸高分辨率彩色LED显示器，有独立的电池电量续航时间显示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3.3</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电动升降台车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3.6</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≥2探头接口，≥2个USB3.0接口，≥1个HDMI高清显示输出接口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3.7</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专业麻醉科图像调校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3.8</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智能穿刺针增强技术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3.9</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内置教学软件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3.11</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240G高速SSD硬盘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 xml:space="preserve">3.14 </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以太网口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3.17</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 xml:space="preserve">内置电池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 xml:space="preserve">3.18 </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DICOM 基础单元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 xml:space="preserve">3.19 </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两把探头：一把腹部凸阵探头，一把高频线阵探头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★4</w:t>
            </w:r>
          </w:p>
        </w:tc>
        <w:tc>
          <w:tcPr>
            <w:tcW w:w="1430" w:type="dxa"/>
            <w:shd w:val="clear" w:color="auto" w:fill="auto"/>
            <w:noWrap w:val="0"/>
            <w:vAlign w:val="center"/>
          </w:tcPr>
          <w:p>
            <w:pPr>
              <w:rPr>
                <w:rFonts w:ascii="宋体" w:eastAsia="宋体"/>
                <w:b/>
                <w:bCs/>
                <w:color w:val="000000"/>
                <w:sz w:val="22"/>
                <w:szCs w:val="22"/>
              </w:rPr>
            </w:pPr>
            <w:r>
              <w:rPr>
                <w:rFonts w:hint="eastAsia"/>
                <w:b/>
                <w:bCs/>
                <w:color w:val="000000"/>
                <w:sz w:val="22"/>
                <w:szCs w:val="22"/>
              </w:rPr>
              <w:t>售后服务</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4.1</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要求提供产品为未使用的全新的，全部货物均按标准保护措施进行包装。包装适用于远距离运输、防潮、防震、防锈和防野蛮装卸，确保货物安全无损运抵指定现场。由于包装不善所引起的货物锈蚀、损坏和损失均由销售方承担。合同签订后保质保量按时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4.2</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设备安装、检测调试、维修保养、培训全部由厂方的专业工程师、专家承担，确保设备的功能、指标全部达到设计标准。严格按安装流程作业，确保软件、硬件一次性安装到位，达到验收标准。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4.3</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在系统调试期间免费负责对采购方操作，维修人员进行培训，直至能独立操作。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4.4</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提供7×12小时的故障服务受理，专业的技术服务人员，确保售后服务保障需求；当接到用户反应质量问题的信函或电话后，保证4小时内作出答复，若运用通讯工具不能解决问题，接通知后于24个小时内派出服务人员以最快的速度到达现场，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6" w:type="dxa"/>
            <w:shd w:val="clear" w:color="auto" w:fill="auto"/>
            <w:noWrap w:val="0"/>
            <w:vAlign w:val="center"/>
          </w:tcPr>
          <w:p>
            <w:pPr>
              <w:jc w:val="center"/>
              <w:rPr>
                <w:rFonts w:ascii="宋体" w:eastAsia="宋体"/>
                <w:color w:val="000000"/>
                <w:sz w:val="22"/>
                <w:szCs w:val="22"/>
              </w:rPr>
            </w:pPr>
            <w:r>
              <w:rPr>
                <w:rFonts w:hint="eastAsia"/>
                <w:color w:val="000000"/>
                <w:sz w:val="22"/>
                <w:szCs w:val="22"/>
              </w:rPr>
              <w:t>4.5</w:t>
            </w:r>
          </w:p>
        </w:tc>
        <w:tc>
          <w:tcPr>
            <w:tcW w:w="1430" w:type="dxa"/>
            <w:shd w:val="clear" w:color="auto" w:fill="auto"/>
            <w:noWrap w:val="0"/>
            <w:vAlign w:val="center"/>
          </w:tcPr>
          <w:p>
            <w:pPr>
              <w:rPr>
                <w:rFonts w:ascii="宋体" w:eastAsia="宋体"/>
                <w:color w:val="000000"/>
                <w:sz w:val="22"/>
                <w:szCs w:val="22"/>
              </w:rPr>
            </w:pPr>
            <w:r>
              <w:rPr>
                <w:rFonts w:hint="eastAsia"/>
                <w:color w:val="000000"/>
                <w:sz w:val="22"/>
                <w:szCs w:val="22"/>
              </w:rPr>
              <w:t>　</w:t>
            </w:r>
          </w:p>
        </w:tc>
        <w:tc>
          <w:tcPr>
            <w:tcW w:w="6744" w:type="dxa"/>
            <w:shd w:val="clear" w:color="auto" w:fill="auto"/>
            <w:noWrap w:val="0"/>
            <w:vAlign w:val="center"/>
          </w:tcPr>
          <w:p>
            <w:pPr>
              <w:rPr>
                <w:rFonts w:ascii="宋体" w:eastAsia="宋体"/>
                <w:color w:val="000000"/>
                <w:sz w:val="22"/>
                <w:szCs w:val="22"/>
              </w:rPr>
            </w:pPr>
            <w:r>
              <w:rPr>
                <w:rFonts w:hint="eastAsia"/>
                <w:color w:val="000000"/>
                <w:sz w:val="22"/>
                <w:szCs w:val="22"/>
              </w:rPr>
              <w:t>整机质保≥三年</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mZWY3ZDE3YzQ3MjRmZmIzN2ViODA3MDNmNDk0NTkifQ=="/>
  </w:docVars>
  <w:rsids>
    <w:rsidRoot w:val="6C9A3C27"/>
    <w:rsid w:val="6C9A3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宋体" w:eastAsia="仿宋_GB2312" w:cs="宋体"/>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2023-11-21T00:58:00Z</dcterms:created>
  <dc:creator>WPS_1662512269</dc:creator>
  <cp:lastModifiedBy>WPS_1662512269</cp:lastModifiedBy>
  <dcterms:modified xsi:type="dcterms:W3CDTF">2023-11-21T00:59:14Z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843A46DF6AAE4C2C903792B79C01E99A_11</vt:lpwstr>
  </property>
</Properties>
</file>