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技术参数需求确认表</w:t>
      </w:r>
      <w:bookmarkStart w:id="0" w:name="_GoBack"/>
      <w:bookmarkEnd w:id="0"/>
    </w:p>
    <w:p/>
    <w:tbl>
      <w:tblPr>
        <w:tblStyle w:val="2"/>
        <w:tblW w:w="10260" w:type="dxa"/>
        <w:jc w:val="center"/>
        <w:tblLayout w:type="autofit"/>
        <w:tblCellMar>
          <w:top w:w="0" w:type="dxa"/>
          <w:left w:w="108" w:type="dxa"/>
          <w:bottom w:w="0" w:type="dxa"/>
          <w:right w:w="108" w:type="dxa"/>
        </w:tblCellMar>
      </w:tblPr>
      <w:tblGrid>
        <w:gridCol w:w="920"/>
        <w:gridCol w:w="1320"/>
        <w:gridCol w:w="8020"/>
      </w:tblGrid>
      <w:tr>
        <w:tblPrEx>
          <w:tblCellMar>
            <w:top w:w="0" w:type="dxa"/>
            <w:left w:w="108" w:type="dxa"/>
            <w:bottom w:w="0" w:type="dxa"/>
            <w:right w:w="108" w:type="dxa"/>
          </w:tblCellMar>
        </w:tblPrEx>
        <w:trPr>
          <w:trHeight w:val="675" w:hRule="atLeast"/>
          <w:jc w:val="center"/>
        </w:trPr>
        <w:tc>
          <w:tcPr>
            <w:tcW w:w="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1</w:t>
            </w:r>
          </w:p>
        </w:tc>
        <w:tc>
          <w:tcPr>
            <w:tcW w:w="13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基本要求</w:t>
            </w:r>
          </w:p>
        </w:tc>
        <w:tc>
          <w:tcPr>
            <w:tcW w:w="802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用于手术室内手术病人的生命体征持续监测和分析</w:t>
            </w:r>
          </w:p>
        </w:tc>
      </w:tr>
      <w:tr>
        <w:tblPrEx>
          <w:tblCellMar>
            <w:top w:w="0" w:type="dxa"/>
            <w:left w:w="108" w:type="dxa"/>
            <w:bottom w:w="0" w:type="dxa"/>
            <w:right w:w="108" w:type="dxa"/>
          </w:tblCellMar>
        </w:tblPrEx>
        <w:trPr>
          <w:trHeight w:val="600" w:hRule="atLeast"/>
          <w:jc w:val="center"/>
        </w:trPr>
        <w:tc>
          <w:tcPr>
            <w:tcW w:w="920"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eastAsia="宋体"/>
                <w:color w:val="000000"/>
                <w:sz w:val="20"/>
                <w:szCs w:val="20"/>
              </w:rPr>
            </w:pPr>
            <w:r>
              <w:rPr>
                <w:rFonts w:hint="eastAsia" w:ascii="宋体" w:eastAsia="宋体"/>
                <w:color w:val="000000"/>
                <w:sz w:val="20"/>
                <w:szCs w:val="20"/>
              </w:rPr>
              <w:t>2</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资质认证</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具备医疗器械注册证</w:t>
            </w:r>
          </w:p>
        </w:tc>
      </w:tr>
      <w:tr>
        <w:tblPrEx>
          <w:tblCellMar>
            <w:top w:w="0" w:type="dxa"/>
            <w:left w:w="108" w:type="dxa"/>
            <w:bottom w:w="0" w:type="dxa"/>
            <w:right w:w="108" w:type="dxa"/>
          </w:tblCellMar>
        </w:tblPrEx>
        <w:trPr>
          <w:trHeight w:val="822"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设备技术和性能参数</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　</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主机结构</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主机插槽位数≥6个，屏幕显示其一体化</w:t>
            </w:r>
          </w:p>
        </w:tc>
      </w:tr>
      <w:tr>
        <w:tblPrEx>
          <w:tblCellMar>
            <w:top w:w="0" w:type="dxa"/>
            <w:left w:w="108" w:type="dxa"/>
            <w:bottom w:w="0" w:type="dxa"/>
            <w:right w:w="108" w:type="dxa"/>
          </w:tblCellMar>
        </w:tblPrEx>
        <w:trPr>
          <w:trHeight w:val="57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3.2</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显示</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主机标配≥18英寸彩色触摸屏，支持手势操作，屏幕分辨率≥1920x1080像素，10通道显示，显示屏亮度支持根据环境光自动调节</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3.3</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电源</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采用无风扇设计，标配内置锂电池，供电时间≥2小时</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3.4</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标配≥4个USB接口，支持≥40种清洁剂进行清洁维护</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▲3.5</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基本功能模块</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插入主机插槽支持心电（HR，心律失常，ST分析和QT/QTc），呼吸，无创血压，血氧饱和度，脉率，双通道体温和双通道有创血压的同时监测，重量≤1kg</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3.6</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基本功能模块</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功能模块从监护仪拔出后作为一个独立的监护仪支持病人的无缝转运监护</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3.7</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基本功能模块</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有彩色液晶电容显示屏，屏幕尺寸≥5英寸，支持手势操作</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3.8</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基本功能模块</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内置锂电池供电≥8小时，无风扇设计</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3.9</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心电</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心电电缆配置抗电刀电缆，满足手术过程中电刀环境下患者心电的正常监护</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 0</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心电分析</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支持≥3通道心电进行多导心电分析</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3.11</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血氧</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标配指套式血氧探头，支持浸泡清洁与消毒，防水等级IPx7</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3.12</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模块及接口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支持插件式模块扩展监测功能</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3.13</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模块及接口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具备连续心排量监测模块升级接口</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3.14</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模块及接口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支持麻醉气体模块监测</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▲3.15</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模块及接口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具备爱德华心排量及压力传感器模块升级端口或单机</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★3.16</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模块及接口</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具备rSO2组织氧浓度监测模块升级端口或单机</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3.17</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监测软件</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标配脑功能监测辅助应用，能够图形化显示监测参数，体现参数之间的关系</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3.18</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设备互联</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支持麻醉机通过设备连接模块接入，在监护仪上显示呼吸参数、波形等</w:t>
            </w:r>
          </w:p>
        </w:tc>
      </w:tr>
      <w:tr>
        <w:tblPrEx>
          <w:tblCellMar>
            <w:top w:w="0" w:type="dxa"/>
            <w:left w:w="108" w:type="dxa"/>
            <w:bottom w:w="0" w:type="dxa"/>
            <w:right w:w="108" w:type="dxa"/>
          </w:tblCellMar>
        </w:tblPrEx>
        <w:trPr>
          <w:trHeight w:val="825"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4</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配置需求</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（监护仪主机，标准监测模块，心电血氧血压附件，麻醉气体模块，设备连接模块，脑功能监测软件，锂电池）各五套，BIS模块1套，肌松模块1套，心排量及压力传感器 1套</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5</w:t>
            </w:r>
          </w:p>
        </w:tc>
        <w:tc>
          <w:tcPr>
            <w:tcW w:w="13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售后服务</w:t>
            </w:r>
          </w:p>
        </w:tc>
        <w:tc>
          <w:tcPr>
            <w:tcW w:w="8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eastAsia="宋体"/>
                <w:color w:val="000000"/>
                <w:sz w:val="20"/>
                <w:szCs w:val="20"/>
              </w:rPr>
            </w:pPr>
            <w:r>
              <w:rPr>
                <w:rFonts w:hint="eastAsia" w:ascii="宋体" w:eastAsia="宋体"/>
                <w:color w:val="000000"/>
                <w:sz w:val="20"/>
                <w:szCs w:val="20"/>
              </w:rPr>
              <w:t>　</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5.1</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olor w:val="000000"/>
                <w:sz w:val="20"/>
                <w:szCs w:val="20"/>
              </w:rPr>
            </w:pPr>
            <w:r>
              <w:rPr>
                <w:rFonts w:hint="eastAsia" w:ascii="宋体" w:eastAsia="宋体"/>
                <w:color w:val="000000"/>
                <w:sz w:val="20"/>
                <w:szCs w:val="20"/>
              </w:rPr>
              <w:t>　</w:t>
            </w:r>
          </w:p>
        </w:tc>
        <w:tc>
          <w:tcPr>
            <w:tcW w:w="8020" w:type="dxa"/>
            <w:tcBorders>
              <w:top w:val="nil"/>
              <w:left w:val="nil"/>
              <w:bottom w:val="single" w:color="auto" w:sz="4" w:space="0"/>
              <w:right w:val="single" w:color="auto" w:sz="4" w:space="0"/>
            </w:tcBorders>
            <w:shd w:val="clear" w:color="auto" w:fill="auto"/>
            <w:noWrap w:val="0"/>
            <w:vAlign w:val="center"/>
          </w:tcPr>
          <w:p>
            <w:pPr>
              <w:widowControl/>
              <w:rPr>
                <w:rFonts w:ascii="宋体" w:eastAsia="宋体"/>
                <w:sz w:val="20"/>
                <w:szCs w:val="20"/>
              </w:rPr>
            </w:pPr>
            <w:r>
              <w:rPr>
                <w:rFonts w:hint="eastAsia" w:ascii="宋体" w:eastAsia="宋体"/>
                <w:sz w:val="20"/>
                <w:szCs w:val="20"/>
              </w:rPr>
              <w:t>整机（含配制清单中的所有设备及材料）保修≥3年</w:t>
            </w:r>
          </w:p>
        </w:tc>
      </w:tr>
      <w:tr>
        <w:tblPrEx>
          <w:tblCellMar>
            <w:top w:w="0" w:type="dxa"/>
            <w:left w:w="108" w:type="dxa"/>
            <w:bottom w:w="0" w:type="dxa"/>
            <w:right w:w="108" w:type="dxa"/>
          </w:tblCellMar>
        </w:tblPrEx>
        <w:trPr>
          <w:trHeight w:val="510" w:hRule="atLeast"/>
          <w:jc w:val="center"/>
        </w:trPr>
        <w:tc>
          <w:tcPr>
            <w:tcW w:w="9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eastAsia="宋体"/>
                <w:color w:val="000000"/>
                <w:sz w:val="20"/>
                <w:szCs w:val="20"/>
              </w:rPr>
            </w:pPr>
            <w:r>
              <w:rPr>
                <w:rFonts w:hint="eastAsia" w:ascii="宋体" w:eastAsia="宋体"/>
                <w:color w:val="000000"/>
                <w:sz w:val="20"/>
                <w:szCs w:val="20"/>
              </w:rPr>
              <w:t>5.2</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olor w:val="000000"/>
                <w:sz w:val="20"/>
                <w:szCs w:val="20"/>
              </w:rPr>
            </w:pPr>
            <w:r>
              <w:rPr>
                <w:rFonts w:hint="eastAsia" w:ascii="宋体" w:eastAsia="宋体"/>
                <w:color w:val="000000"/>
                <w:sz w:val="20"/>
                <w:szCs w:val="20"/>
              </w:rPr>
              <w:t>　</w:t>
            </w:r>
          </w:p>
        </w:tc>
        <w:tc>
          <w:tcPr>
            <w:tcW w:w="8020" w:type="dxa"/>
            <w:tcBorders>
              <w:top w:val="nil"/>
              <w:left w:val="nil"/>
              <w:bottom w:val="single" w:color="auto" w:sz="4" w:space="0"/>
              <w:right w:val="single" w:color="auto" w:sz="4" w:space="0"/>
            </w:tcBorders>
            <w:shd w:val="clear" w:color="auto" w:fill="auto"/>
            <w:noWrap w:val="0"/>
            <w:vAlign w:val="center"/>
          </w:tcPr>
          <w:p>
            <w:pPr>
              <w:widowControl/>
              <w:rPr>
                <w:rFonts w:ascii="宋体" w:eastAsia="宋体"/>
                <w:color w:val="000000"/>
                <w:sz w:val="20"/>
                <w:szCs w:val="20"/>
              </w:rPr>
            </w:pPr>
            <w:r>
              <w:rPr>
                <w:rFonts w:hint="eastAsia" w:ascii="宋体" w:eastAsia="宋体"/>
                <w:color w:val="000000"/>
                <w:sz w:val="20"/>
                <w:szCs w:val="20"/>
              </w:rPr>
              <w:t>原厂负责售后服务，并且当地有常驻工程师和技术人员随时提供技术支持服务。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7A9F16A9"/>
    <w:rsid w:val="7A9F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2024-02-02T07:43:00Z</dcterms:created>
  <dc:creator>Administrator</dc:creator>
  <cp:lastModifiedBy>Administrator</cp:lastModifiedBy>
  <cp:lastPrinted>2024-02-02T07:44:14Z</cp:lastPrinted>
  <dcterms:modified xsi:type="dcterms:W3CDTF">2024-02-02T07:44:45Z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69A61EE1E51F4FC3A0FBFBC8A2F540B2_11</vt:lpwstr>
  </property>
</Properties>
</file>