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等离子灭菌柜项目参数要求</w:t>
      </w:r>
    </w:p>
    <w:tbl>
      <w:tblPr>
        <w:tblStyle w:val="2"/>
        <w:tblW w:w="8453" w:type="dxa"/>
        <w:tblInd w:w="93" w:type="dxa"/>
        <w:tblLayout w:type="autofit"/>
        <w:tblCellMar>
          <w:top w:w="0" w:type="dxa"/>
          <w:left w:w="108" w:type="dxa"/>
          <w:bottom w:w="0" w:type="dxa"/>
          <w:right w:w="108" w:type="dxa"/>
        </w:tblCellMar>
      </w:tblPr>
      <w:tblGrid>
        <w:gridCol w:w="1176"/>
        <w:gridCol w:w="1430"/>
        <w:gridCol w:w="5847"/>
      </w:tblGrid>
      <w:tr>
        <w:tblPrEx>
          <w:tblCellMar>
            <w:top w:w="0" w:type="dxa"/>
            <w:left w:w="108" w:type="dxa"/>
            <w:bottom w:w="0" w:type="dxa"/>
            <w:right w:w="108" w:type="dxa"/>
          </w:tblCellMar>
        </w:tblPrEx>
        <w:trPr>
          <w:trHeight w:val="60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3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　</w:t>
            </w:r>
          </w:p>
        </w:tc>
        <w:tc>
          <w:tcPr>
            <w:tcW w:w="5847"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技术性能要求</w:t>
            </w:r>
          </w:p>
        </w:tc>
      </w:tr>
      <w:tr>
        <w:tblPrEx>
          <w:tblCellMar>
            <w:top w:w="0" w:type="dxa"/>
            <w:left w:w="108" w:type="dxa"/>
            <w:bottom w:w="0" w:type="dxa"/>
            <w:right w:w="108" w:type="dxa"/>
          </w:tblCellMar>
        </w:tblPrEx>
        <w:trPr>
          <w:trHeight w:val="746"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基本要求</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用于不能采用湿热法灭菌的腔镜、管路及软式内管等器械的灭菌</w:t>
            </w:r>
          </w:p>
        </w:tc>
      </w:tr>
      <w:tr>
        <w:tblPrEx>
          <w:tblCellMar>
            <w:top w:w="0" w:type="dxa"/>
            <w:left w:w="108" w:type="dxa"/>
            <w:bottom w:w="0" w:type="dxa"/>
            <w:right w:w="108" w:type="dxa"/>
          </w:tblCellMar>
        </w:tblPrEx>
        <w:trPr>
          <w:trHeight w:val="570"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设备技术和性能参数</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r>
      <w:tr>
        <w:tblPrEx>
          <w:tblCellMar>
            <w:top w:w="0" w:type="dxa"/>
            <w:left w:w="108" w:type="dxa"/>
            <w:bottom w:w="0" w:type="dxa"/>
            <w:right w:w="108" w:type="dxa"/>
          </w:tblCellMar>
        </w:tblPrEx>
        <w:trPr>
          <w:trHeight w:val="450"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2.1</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灭菌方法</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舱内过氧化氢气体等离子灭菌</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2.2</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sz w:val="24"/>
                <w:szCs w:val="24"/>
              </w:rPr>
            </w:pPr>
            <w:r>
              <w:rPr>
                <w:rFonts w:hint="eastAsia" w:ascii="宋体" w:hAnsi="宋体" w:eastAsia="宋体" w:cs="宋体"/>
                <w:sz w:val="24"/>
                <w:szCs w:val="24"/>
              </w:rPr>
              <w:t>灭菌剂浓度</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sz w:val="24"/>
                <w:szCs w:val="24"/>
              </w:rPr>
            </w:pPr>
            <w:r>
              <w:rPr>
                <w:rFonts w:hint="eastAsia" w:ascii="宋体" w:hAnsi="宋体" w:eastAsia="宋体" w:cs="宋体"/>
                <w:sz w:val="24"/>
                <w:szCs w:val="24"/>
              </w:rPr>
              <w:t>过氧化氢浓度60%-80%，且具备过氧化氢浓度实时监测系统</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2.3</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硬式内镜灭菌</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可以对直径≤1mm、长度≥500mm的硬性管腔灭菌</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2.4</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软式内镜灭菌</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可以对直径≤1mm、长度≥850mm的软式内窥镜进行灭菌</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2.5</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灭菌剂</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采用胶囊卡匣式包装，人体无接触、无挥发；卡匣包装须有化学泄露颜色指示条</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2.6</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物理打印记录</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电脑打印提供每个灭菌阶段的舱内压、温度、过氧化氢的浓度、灭菌时间等灭菌参数</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2.7</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为便于手术器械快速周转，灭菌程序最短灭菌时间≤28分钟</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2.8</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灭菌舱</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方形，舱体有效容积≥30L，材质采用铝合金</w:t>
            </w:r>
          </w:p>
        </w:tc>
      </w:tr>
      <w:tr>
        <w:tblPrEx>
          <w:tblCellMar>
            <w:top w:w="0" w:type="dxa"/>
            <w:left w:w="108" w:type="dxa"/>
            <w:bottom w:w="0" w:type="dxa"/>
            <w:right w:w="108" w:type="dxa"/>
          </w:tblCellMar>
        </w:tblPrEx>
        <w:trPr>
          <w:trHeight w:val="1418"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2.9</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灭菌系统</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具备汽化系统，该系统在过氧化氢被传送到灭菌室前除去了过氧化氢溶液中的大部分水分，因此可使灭菌循环周期时间缩短，并且可处理长管腔器械且不用使用增强剂</w:t>
            </w:r>
          </w:p>
        </w:tc>
      </w:tr>
      <w:tr>
        <w:tblPrEx>
          <w:tblCellMar>
            <w:top w:w="0" w:type="dxa"/>
            <w:left w:w="108" w:type="dxa"/>
            <w:bottom w:w="0" w:type="dxa"/>
            <w:right w:w="108" w:type="dxa"/>
          </w:tblCellMar>
        </w:tblPrEx>
        <w:trPr>
          <w:trHeight w:val="764"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2.10</w:t>
            </w:r>
          </w:p>
        </w:tc>
        <w:tc>
          <w:tcPr>
            <w:tcW w:w="1430" w:type="dxa"/>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过程监控</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由微处理器对灭菌过程进行控制，对所有关键过程参数进行监测</w:t>
            </w:r>
          </w:p>
        </w:tc>
      </w:tr>
      <w:tr>
        <w:tblPrEx>
          <w:tblCellMar>
            <w:top w:w="0" w:type="dxa"/>
            <w:left w:w="108" w:type="dxa"/>
            <w:bottom w:w="0" w:type="dxa"/>
            <w:right w:w="108" w:type="dxa"/>
          </w:tblCellMar>
        </w:tblPrEx>
        <w:trPr>
          <w:trHeight w:val="55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2.11</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灭菌对手术器械的安全性</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作为灭菌器发挥功能和价值，所有灭菌系统，无论其杀灭微生物的效果如何，都不得损害或负面影响手术器械的功能特性</w:t>
            </w:r>
          </w:p>
        </w:tc>
      </w:tr>
      <w:tr>
        <w:tblPrEx>
          <w:tblCellMar>
            <w:top w:w="0" w:type="dxa"/>
            <w:left w:w="108" w:type="dxa"/>
            <w:bottom w:w="0" w:type="dxa"/>
            <w:right w:w="108" w:type="dxa"/>
          </w:tblCellMar>
        </w:tblPrEx>
        <w:trPr>
          <w:trHeight w:val="704"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2.12</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对操作人员的安全性</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灭菌系统的设计应防止医院工作人员接触液体或气化的过氧化氢</w:t>
            </w:r>
          </w:p>
        </w:tc>
      </w:tr>
      <w:tr>
        <w:tblPrEx>
          <w:tblCellMar>
            <w:top w:w="0" w:type="dxa"/>
            <w:left w:w="108" w:type="dxa"/>
            <w:bottom w:w="0" w:type="dxa"/>
            <w:right w:w="108" w:type="dxa"/>
          </w:tblCellMar>
        </w:tblPrEx>
        <w:trPr>
          <w:trHeight w:val="55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配置需求</w:t>
            </w:r>
          </w:p>
        </w:tc>
        <w:tc>
          <w:tcPr>
            <w:tcW w:w="5847"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CellMar>
            <w:top w:w="0" w:type="dxa"/>
            <w:left w:w="108" w:type="dxa"/>
            <w:bottom w:w="0" w:type="dxa"/>
            <w:right w:w="108" w:type="dxa"/>
          </w:tblCellMar>
        </w:tblPrEx>
        <w:trPr>
          <w:trHeight w:val="55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3.1</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847" w:type="dxa"/>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主机，两盒胶囊卡盒</w:t>
            </w:r>
          </w:p>
        </w:tc>
      </w:tr>
      <w:tr>
        <w:tblPrEx>
          <w:tblCellMar>
            <w:top w:w="0" w:type="dxa"/>
            <w:left w:w="108" w:type="dxa"/>
            <w:bottom w:w="0" w:type="dxa"/>
            <w:right w:w="108" w:type="dxa"/>
          </w:tblCellMar>
        </w:tblPrEx>
        <w:trPr>
          <w:trHeight w:val="52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售后服务</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r>
      <w:tr>
        <w:tblPrEx>
          <w:tblCellMar>
            <w:top w:w="0" w:type="dxa"/>
            <w:left w:w="108" w:type="dxa"/>
            <w:bottom w:w="0" w:type="dxa"/>
            <w:right w:w="108" w:type="dxa"/>
          </w:tblCellMar>
        </w:tblPrEx>
        <w:trPr>
          <w:trHeight w:val="67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4.1</w:t>
            </w:r>
          </w:p>
        </w:tc>
        <w:tc>
          <w:tcPr>
            <w:tcW w:w="143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sz w:val="24"/>
                <w:szCs w:val="24"/>
              </w:rPr>
            </w:pPr>
            <w:r>
              <w:rPr>
                <w:rFonts w:hint="eastAsia" w:ascii="宋体" w:hAnsi="宋体" w:eastAsia="宋体" w:cs="宋体"/>
                <w:sz w:val="24"/>
                <w:szCs w:val="24"/>
              </w:rPr>
              <w:t>整机（含配制清单中的所有设备及材料）保修≥3年</w:t>
            </w:r>
          </w:p>
        </w:tc>
      </w:tr>
      <w:tr>
        <w:tblPrEx>
          <w:tblCellMar>
            <w:top w:w="0" w:type="dxa"/>
            <w:left w:w="108" w:type="dxa"/>
            <w:bottom w:w="0" w:type="dxa"/>
            <w:right w:w="108" w:type="dxa"/>
          </w:tblCellMar>
        </w:tblPrEx>
        <w:trPr>
          <w:trHeight w:val="555"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4.2</w:t>
            </w:r>
          </w:p>
        </w:tc>
        <w:tc>
          <w:tcPr>
            <w:tcW w:w="143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847" w:type="dxa"/>
            <w:tcBorders>
              <w:top w:val="single" w:color="auto" w:sz="4" w:space="0"/>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售后服务承诺由原厂和投标商共同盖章出具。原厂负责售后服务，并且当地有常驻工程师和技术人员随时提供技术支持服务。</w:t>
            </w:r>
          </w:p>
        </w:tc>
      </w:tr>
      <w:tr>
        <w:tblPrEx>
          <w:tblCellMar>
            <w:top w:w="0" w:type="dxa"/>
            <w:left w:w="108" w:type="dxa"/>
            <w:bottom w:w="0" w:type="dxa"/>
            <w:right w:w="108" w:type="dxa"/>
          </w:tblCellMar>
        </w:tblPrEx>
        <w:trPr>
          <w:trHeight w:val="540"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技术支持</w:t>
            </w:r>
          </w:p>
        </w:tc>
        <w:tc>
          <w:tcPr>
            <w:tcW w:w="5847" w:type="dxa"/>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上海地区有专职厂家维修工程师，保证及时提供售后服务。在接到报修电话后1小时内给予回复响应，如需现场解决，需在24小时内到达医院，解决问题。</w:t>
            </w:r>
          </w:p>
        </w:tc>
      </w:tr>
      <w:tr>
        <w:tblPrEx>
          <w:tblCellMar>
            <w:top w:w="0" w:type="dxa"/>
            <w:left w:w="108" w:type="dxa"/>
            <w:bottom w:w="0" w:type="dxa"/>
            <w:right w:w="108" w:type="dxa"/>
          </w:tblCellMar>
        </w:tblPrEx>
        <w:trPr>
          <w:trHeight w:val="600"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w:t>
            </w:r>
          </w:p>
        </w:tc>
        <w:tc>
          <w:tcPr>
            <w:tcW w:w="1430"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配件供给</w:t>
            </w:r>
          </w:p>
        </w:tc>
        <w:tc>
          <w:tcPr>
            <w:tcW w:w="5847" w:type="dxa"/>
            <w:tcBorders>
              <w:top w:val="nil"/>
              <w:left w:val="nil"/>
              <w:bottom w:val="single" w:color="auto" w:sz="4" w:space="0"/>
              <w:right w:val="single" w:color="auto" w:sz="4" w:space="0"/>
            </w:tcBorders>
            <w:shd w:val="clear" w:color="auto" w:fill="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保证设备在用期间的配件供给，服务响应迅速。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718D4EBD-468A-4D99-A9D4-9D396F682C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7747096D"/>
    <w:rsid w:val="1B4239B2"/>
    <w:rsid w:val="762E5B1B"/>
    <w:rsid w:val="7747096D"/>
    <w:rsid w:val="7F850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2024-04-29T08:31:00Z</dcterms:created>
  <dc:creator>Liu</dc:creator>
  <cp:lastModifiedBy>Liu</cp:lastModifiedBy>
  <cp:lastPrinted>2024-05-10T02:12:00Z</cp:lastPrinted>
  <dcterms:modified xsi:type="dcterms:W3CDTF">2024-05-11T02:05:31Z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646514346EC647BE8AA75B23F972CD3A_11</vt:lpwstr>
  </property>
</Properties>
</file>