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b/>
          <w:bCs/>
          <w:sz w:val="44"/>
          <w:szCs w:val="44"/>
        </w:rPr>
        <w:t>技术性能要求</w:t>
      </w:r>
    </w:p>
    <w:p>
      <w:bookmarkStart w:id="0" w:name="_GoBack"/>
      <w:bookmarkEnd w:id="0"/>
    </w:p>
    <w:tbl>
      <w:tblPr>
        <w:tblStyle w:val="2"/>
        <w:tblW w:w="9350" w:type="dxa"/>
        <w:tblInd w:w="93" w:type="dxa"/>
        <w:tblLayout w:type="autofit"/>
        <w:tblCellMar>
          <w:top w:w="0" w:type="dxa"/>
          <w:left w:w="108" w:type="dxa"/>
          <w:bottom w:w="0" w:type="dxa"/>
          <w:right w:w="108" w:type="dxa"/>
        </w:tblCellMar>
      </w:tblPr>
      <w:tblGrid>
        <w:gridCol w:w="1176"/>
        <w:gridCol w:w="1420"/>
        <w:gridCol w:w="6754"/>
      </w:tblGrid>
      <w:tr>
        <w:tblPrEx>
          <w:tblCellMar>
            <w:top w:w="0" w:type="dxa"/>
            <w:left w:w="108" w:type="dxa"/>
            <w:bottom w:w="0" w:type="dxa"/>
            <w:right w:w="108" w:type="dxa"/>
          </w:tblCellMar>
        </w:tblPrEx>
        <w:trPr>
          <w:trHeight w:val="600"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宋体" w:eastAsia="宋体"/>
                <w:b/>
                <w:bCs/>
                <w:sz w:val="24"/>
                <w:szCs w:val="24"/>
              </w:rPr>
            </w:pPr>
            <w:r>
              <w:rPr>
                <w:rFonts w:hint="eastAsia"/>
                <w:b/>
                <w:bCs/>
                <w:sz w:val="24"/>
                <w:szCs w:val="24"/>
              </w:rPr>
              <w:t>序号</w:t>
            </w:r>
          </w:p>
        </w:tc>
        <w:tc>
          <w:tcPr>
            <w:tcW w:w="142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ascii="宋体" w:eastAsia="宋体"/>
                <w:b/>
                <w:bCs/>
                <w:sz w:val="24"/>
                <w:szCs w:val="24"/>
              </w:rPr>
            </w:pPr>
            <w:r>
              <w:rPr>
                <w:rFonts w:hint="eastAsia"/>
                <w:b/>
                <w:bCs/>
                <w:sz w:val="24"/>
                <w:szCs w:val="24"/>
              </w:rPr>
              <w:t>　</w:t>
            </w:r>
          </w:p>
        </w:tc>
        <w:tc>
          <w:tcPr>
            <w:tcW w:w="6754"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ascii="宋体" w:eastAsia="宋体"/>
                <w:b/>
                <w:bCs/>
                <w:sz w:val="24"/>
                <w:szCs w:val="24"/>
              </w:rPr>
            </w:pPr>
            <w:r>
              <w:rPr>
                <w:rFonts w:hint="eastAsia"/>
                <w:b/>
                <w:bCs/>
                <w:sz w:val="24"/>
                <w:szCs w:val="24"/>
              </w:rPr>
              <w:t>技术性能要求</w:t>
            </w:r>
          </w:p>
        </w:tc>
      </w:tr>
      <w:tr>
        <w:tblPrEx>
          <w:tblCellMar>
            <w:top w:w="0" w:type="dxa"/>
            <w:left w:w="108" w:type="dxa"/>
            <w:bottom w:w="0" w:type="dxa"/>
            <w:right w:w="108" w:type="dxa"/>
          </w:tblCellMar>
        </w:tblPrEx>
        <w:trPr>
          <w:trHeight w:val="1454"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1</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基本要求</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用于病人的呼吸支持和辅助通气</w:t>
            </w:r>
          </w:p>
        </w:tc>
      </w:tr>
      <w:tr>
        <w:tblPrEx>
          <w:tblCellMar>
            <w:top w:w="0" w:type="dxa"/>
            <w:left w:w="108" w:type="dxa"/>
            <w:bottom w:w="0" w:type="dxa"/>
            <w:right w:w="108" w:type="dxa"/>
          </w:tblCellMar>
        </w:tblPrEx>
        <w:trPr>
          <w:trHeight w:val="450"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设备技术和性能参数</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此设备应达到的基本技术指标、重点技术指标、关键性技术指标、报警及安全要求、不良事件情况等</w:t>
            </w:r>
          </w:p>
        </w:tc>
      </w:tr>
      <w:tr>
        <w:tblPrEx>
          <w:tblCellMar>
            <w:top w:w="0" w:type="dxa"/>
            <w:left w:w="108" w:type="dxa"/>
            <w:bottom w:w="0" w:type="dxa"/>
            <w:right w:w="108" w:type="dxa"/>
          </w:tblCellMar>
        </w:tblPrEx>
        <w:trPr>
          <w:trHeight w:val="46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适用于成人、小儿患者通气辅助及呼吸支持</w:t>
            </w:r>
          </w:p>
        </w:tc>
      </w:tr>
      <w:tr>
        <w:tblPrEx>
          <w:tblCellMar>
            <w:top w:w="0" w:type="dxa"/>
            <w:left w:w="108" w:type="dxa"/>
            <w:bottom w:w="0" w:type="dxa"/>
            <w:right w:w="108" w:type="dxa"/>
          </w:tblCellMar>
        </w:tblPrEx>
        <w:trPr>
          <w:trHeight w:val="46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▲3.2</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整机为电动电控设计，涡轮驱动产生空气气源，方便院内和短途转运</w:t>
            </w:r>
          </w:p>
        </w:tc>
      </w:tr>
      <w:tr>
        <w:tblPrEx>
          <w:tblCellMar>
            <w:top w:w="0" w:type="dxa"/>
            <w:left w:w="108" w:type="dxa"/>
            <w:bottom w:w="0" w:type="dxa"/>
            <w:right w:w="108" w:type="dxa"/>
          </w:tblCellMar>
        </w:tblPrEx>
        <w:trPr>
          <w:trHeight w:val="46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3.3</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标配≥12英寸TFT-LCD 触摸屏，分辨率≥1024*768像素</w:t>
            </w:r>
          </w:p>
        </w:tc>
      </w:tr>
      <w:tr>
        <w:tblPrEx>
          <w:tblCellMar>
            <w:top w:w="0" w:type="dxa"/>
            <w:left w:w="108" w:type="dxa"/>
            <w:bottom w:w="0" w:type="dxa"/>
            <w:right w:w="108" w:type="dxa"/>
          </w:tblCellMar>
        </w:tblPrEx>
        <w:trPr>
          <w:trHeight w:val="46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3.4</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屏幕显示： ≥3道波形同屏显示，波形的颜色可调；≥3种环图，支持波形、环图、监测值同屏显示；支持全参数显示界面和大字体界面；呼吸波形及环图可冻结，呼吸环图可存储、对比</w:t>
            </w:r>
          </w:p>
        </w:tc>
      </w:tr>
      <w:tr>
        <w:tblPrEx>
          <w:tblCellMar>
            <w:top w:w="0" w:type="dxa"/>
            <w:left w:w="108" w:type="dxa"/>
            <w:bottom w:w="0" w:type="dxa"/>
            <w:right w:w="108" w:type="dxa"/>
          </w:tblCellMar>
        </w:tblPrEx>
        <w:trPr>
          <w:trHeight w:val="46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3.5</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具备动态肺视图，能实时图形化动态显示患者气道阻抗、通气量变化大小等参数变化</w:t>
            </w:r>
          </w:p>
        </w:tc>
      </w:tr>
      <w:tr>
        <w:tblPrEx>
          <w:tblCellMar>
            <w:top w:w="0" w:type="dxa"/>
            <w:left w:w="108" w:type="dxa"/>
            <w:bottom w:w="0" w:type="dxa"/>
            <w:right w:w="108" w:type="dxa"/>
          </w:tblCellMar>
        </w:tblPrEx>
        <w:trPr>
          <w:trHeight w:val="46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3.6</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sz w:val="24"/>
                <w:szCs w:val="24"/>
              </w:rPr>
            </w:pPr>
            <w:r>
              <w:rPr>
                <w:rFonts w:hint="eastAsia"/>
                <w:sz w:val="24"/>
                <w:szCs w:val="24"/>
              </w:rPr>
              <w:t>支持显示≥72小时的全部监测参数趋势图、表分析，5000条报警和操作日志记录</w:t>
            </w:r>
          </w:p>
        </w:tc>
      </w:tr>
      <w:tr>
        <w:tblPrEx>
          <w:tblCellMar>
            <w:top w:w="0" w:type="dxa"/>
            <w:left w:w="108" w:type="dxa"/>
            <w:bottom w:w="0" w:type="dxa"/>
            <w:right w:w="108" w:type="dxa"/>
          </w:tblCellMar>
        </w:tblPrEx>
        <w:trPr>
          <w:trHeight w:val="46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★3.7</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标配模式：容量控制/辅助通气模式V-A/C和容量同步间歇指令通气模式V-SIMV；压力控制/辅助通气模式P-A/C和压力同步间歇指令通气模式P-SIMV；持续气道正压通气模式/压力支持通气模式CPAP/PSV、窒息通气模式</w:t>
            </w:r>
          </w:p>
        </w:tc>
      </w:tr>
      <w:tr>
        <w:tblPrEx>
          <w:tblCellMar>
            <w:top w:w="0" w:type="dxa"/>
            <w:left w:w="108" w:type="dxa"/>
            <w:bottom w:w="0" w:type="dxa"/>
            <w:right w:w="108" w:type="dxa"/>
          </w:tblCellMar>
        </w:tblPrEx>
        <w:trPr>
          <w:trHeight w:val="473"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3.8</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可升级高级模式：压力调节容量控制通气（如AUTOFLOW或PRVC等）、压力调节容量控制-同步间歇指令通气模式（PRVC-SIMV）；双水平气道正压通气模式（如BIPAP或DuoLevel或BiLevel）、气道压力释放通气APRV；</w:t>
            </w:r>
            <w:r>
              <w:rPr>
                <w:rFonts w:ascii="宋体" w:eastAsia="宋体"/>
                <w:color w:val="000000"/>
                <w:sz w:val="24"/>
                <w:szCs w:val="24"/>
              </w:rPr>
              <w:t xml:space="preserve"> </w:t>
            </w:r>
          </w:p>
        </w:tc>
      </w:tr>
      <w:tr>
        <w:tblPrEx>
          <w:tblCellMar>
            <w:top w:w="0" w:type="dxa"/>
            <w:left w:w="108" w:type="dxa"/>
            <w:bottom w:w="0" w:type="dxa"/>
            <w:right w:w="108" w:type="dxa"/>
          </w:tblCellMar>
        </w:tblPrEx>
        <w:trPr>
          <w:trHeight w:val="55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3.9</w:t>
            </w:r>
          </w:p>
        </w:tc>
        <w:tc>
          <w:tcPr>
            <w:tcW w:w="1420" w:type="dxa"/>
            <w:tcBorders>
              <w:top w:val="nil"/>
              <w:left w:val="nil"/>
              <w:bottom w:val="single" w:color="auto" w:sz="4" w:space="0"/>
              <w:right w:val="single" w:color="auto" w:sz="4" w:space="0"/>
            </w:tcBorders>
            <w:shd w:val="clear" w:color="000000" w:fill="FFFFFF"/>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具备无创通气模式</w:t>
            </w:r>
          </w:p>
        </w:tc>
      </w:tr>
      <w:tr>
        <w:tblPrEx>
          <w:tblCellMar>
            <w:top w:w="0" w:type="dxa"/>
            <w:left w:w="108" w:type="dxa"/>
            <w:bottom w:w="0" w:type="dxa"/>
            <w:right w:w="108" w:type="dxa"/>
          </w:tblCellMar>
        </w:tblPrEx>
        <w:trPr>
          <w:trHeight w:val="55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3.10</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氧疗模式 ：具备高流速氧疗功能，和氧浓度可调，并具有氧疗计时功能</w:t>
            </w:r>
          </w:p>
        </w:tc>
      </w:tr>
      <w:tr>
        <w:tblPrEx>
          <w:tblCellMar>
            <w:top w:w="0" w:type="dxa"/>
            <w:left w:w="108" w:type="dxa"/>
            <w:bottom w:w="0" w:type="dxa"/>
            <w:right w:w="108" w:type="dxa"/>
          </w:tblCellMar>
        </w:tblPrEx>
        <w:trPr>
          <w:trHeight w:val="55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▲3.11</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自动调节吸气触发灵敏度和呼气触发灵敏度，自动调节压力上升时间，提高人机同步性和舒适度，减少手动调节参数</w:t>
            </w:r>
          </w:p>
        </w:tc>
      </w:tr>
      <w:tr>
        <w:tblPrEx>
          <w:tblCellMar>
            <w:top w:w="0" w:type="dxa"/>
            <w:left w:w="108" w:type="dxa"/>
            <w:bottom w:w="0" w:type="dxa"/>
            <w:right w:w="108" w:type="dxa"/>
          </w:tblCellMar>
        </w:tblPrEx>
        <w:trPr>
          <w:trHeight w:val="55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3.12</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肺复张工具，提供进行肺复张</w:t>
            </w:r>
          </w:p>
        </w:tc>
      </w:tr>
      <w:tr>
        <w:tblPrEx>
          <w:tblCellMar>
            <w:top w:w="0" w:type="dxa"/>
            <w:left w:w="108" w:type="dxa"/>
            <w:bottom w:w="0" w:type="dxa"/>
            <w:right w:w="108" w:type="dxa"/>
          </w:tblCellMar>
        </w:tblPrEx>
        <w:trPr>
          <w:trHeight w:val="55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3.13</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000000" w:fill="FFFFFF"/>
            <w:noWrap w:val="0"/>
            <w:vAlign w:val="center"/>
          </w:tcPr>
          <w:p>
            <w:pPr>
              <w:rPr>
                <w:rFonts w:ascii="宋体" w:eastAsia="宋体"/>
                <w:color w:val="000000"/>
                <w:sz w:val="24"/>
                <w:szCs w:val="24"/>
              </w:rPr>
            </w:pPr>
            <w:r>
              <w:rPr>
                <w:rFonts w:hint="eastAsia"/>
                <w:color w:val="000000"/>
                <w:sz w:val="24"/>
                <w:szCs w:val="24"/>
              </w:rPr>
              <w:t>具有待机功能并可设定病人理想体重或身高，具有单位理想体重呼气潮气量（如TVe/IBW或VTe/PBW）参数监测功能</w:t>
            </w:r>
          </w:p>
        </w:tc>
      </w:tr>
      <w:tr>
        <w:tblPrEx>
          <w:tblCellMar>
            <w:top w:w="0" w:type="dxa"/>
            <w:left w:w="108" w:type="dxa"/>
            <w:bottom w:w="0" w:type="dxa"/>
            <w:right w:w="108" w:type="dxa"/>
          </w:tblCellMar>
        </w:tblPrEx>
        <w:trPr>
          <w:trHeight w:val="67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▲3.14</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吸气时间：≤10s</w:t>
            </w:r>
          </w:p>
        </w:tc>
      </w:tr>
      <w:tr>
        <w:tblPrEx>
          <w:tblCellMar>
            <w:top w:w="0" w:type="dxa"/>
            <w:left w:w="108" w:type="dxa"/>
            <w:bottom w:w="0" w:type="dxa"/>
            <w:right w:w="108" w:type="dxa"/>
          </w:tblCellMar>
        </w:tblPrEx>
        <w:trPr>
          <w:trHeight w:val="67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▲3.15</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潮气量范围50ml-2000ml</w:t>
            </w:r>
          </w:p>
        </w:tc>
      </w:tr>
      <w:tr>
        <w:tblPrEx>
          <w:tblCellMar>
            <w:top w:w="0" w:type="dxa"/>
            <w:left w:w="108" w:type="dxa"/>
            <w:bottom w:w="0" w:type="dxa"/>
            <w:right w:w="108" w:type="dxa"/>
          </w:tblCellMar>
        </w:tblPrEx>
        <w:trPr>
          <w:trHeight w:val="390"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　</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呼吸频率：≤80次/min</w:t>
            </w:r>
          </w:p>
        </w:tc>
      </w:tr>
      <w:tr>
        <w:tblPrEx>
          <w:tblCellMar>
            <w:top w:w="0" w:type="dxa"/>
            <w:left w:w="108" w:type="dxa"/>
            <w:bottom w:w="0" w:type="dxa"/>
            <w:right w:w="108" w:type="dxa"/>
          </w:tblCellMar>
        </w:tblPrEx>
        <w:trPr>
          <w:trHeight w:val="540"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3.16</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000000" w:fill="FFFFFF"/>
            <w:noWrap w:val="0"/>
            <w:vAlign w:val="center"/>
          </w:tcPr>
          <w:p>
            <w:pPr>
              <w:rPr>
                <w:rFonts w:ascii="宋体" w:eastAsia="宋体"/>
                <w:color w:val="000000"/>
                <w:sz w:val="24"/>
                <w:szCs w:val="24"/>
              </w:rPr>
            </w:pPr>
            <w:r>
              <w:rPr>
                <w:rFonts w:hint="eastAsia"/>
                <w:color w:val="000000"/>
                <w:sz w:val="24"/>
                <w:szCs w:val="24"/>
              </w:rPr>
              <w:t>具有压力触发、流速触发</w:t>
            </w:r>
          </w:p>
        </w:tc>
      </w:tr>
      <w:tr>
        <w:tblPrEx>
          <w:tblCellMar>
            <w:top w:w="0" w:type="dxa"/>
            <w:left w:w="108" w:type="dxa"/>
            <w:bottom w:w="0" w:type="dxa"/>
            <w:right w:w="108" w:type="dxa"/>
          </w:tblCellMar>
        </w:tblPrEx>
        <w:trPr>
          <w:trHeight w:val="52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3.17</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呼气触发灵敏度：Auto≤85%</w:t>
            </w:r>
          </w:p>
        </w:tc>
      </w:tr>
      <w:tr>
        <w:tblPrEx>
          <w:tblCellMar>
            <w:top w:w="0" w:type="dxa"/>
            <w:left w:w="108" w:type="dxa"/>
            <w:bottom w:w="0" w:type="dxa"/>
            <w:right w:w="108" w:type="dxa"/>
          </w:tblCellMar>
        </w:tblPrEx>
        <w:trPr>
          <w:trHeight w:val="55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3.18</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分钟通气量监测：呼气分钟通气量、吸气分钟通气量、自主呼吸分钟通气量、气体泄漏百分比</w:t>
            </w:r>
          </w:p>
        </w:tc>
      </w:tr>
      <w:tr>
        <w:tblPrEx>
          <w:tblCellMar>
            <w:top w:w="0" w:type="dxa"/>
            <w:left w:w="108" w:type="dxa"/>
            <w:bottom w:w="0" w:type="dxa"/>
            <w:right w:w="108" w:type="dxa"/>
          </w:tblCellMar>
        </w:tblPrEx>
        <w:trPr>
          <w:trHeight w:val="510"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3.20</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≥45分钟内置后备可充电锂电池，电池总剩余电量能显示在屏幕上</w:t>
            </w:r>
          </w:p>
        </w:tc>
      </w:tr>
      <w:tr>
        <w:tblPrEx>
          <w:tblCellMar>
            <w:top w:w="0" w:type="dxa"/>
            <w:left w:w="108" w:type="dxa"/>
            <w:bottom w:w="0" w:type="dxa"/>
            <w:right w:w="108" w:type="dxa"/>
          </w:tblCellMar>
        </w:tblPrEx>
        <w:trPr>
          <w:trHeight w:val="600"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★3.21</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吸气安全阀组件，并能高温高压蒸汽消毒（134℃），以防止交叉感染。</w:t>
            </w:r>
            <w:r>
              <w:rPr>
                <w:rFonts w:hint="eastAsia"/>
                <w:color w:val="000000"/>
                <w:sz w:val="24"/>
                <w:szCs w:val="24"/>
              </w:rPr>
              <w:br w:type="textWrapping"/>
            </w:r>
            <w:r>
              <w:rPr>
                <w:rFonts w:hint="eastAsia"/>
                <w:color w:val="000000"/>
                <w:sz w:val="24"/>
                <w:szCs w:val="24"/>
              </w:rPr>
              <w:t>呼气阀组件一体化设计，内置流量传感器，并能高温高压蒸汽消毒（134℃），以防止交叉感染。</w:t>
            </w:r>
          </w:p>
        </w:tc>
      </w:tr>
      <w:tr>
        <w:tblPrEx>
          <w:tblCellMar>
            <w:top w:w="0" w:type="dxa"/>
            <w:left w:w="108" w:type="dxa"/>
            <w:bottom w:w="0" w:type="dxa"/>
            <w:right w:w="108" w:type="dxa"/>
          </w:tblCellMar>
        </w:tblPrEx>
        <w:trPr>
          <w:trHeight w:val="570"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▲3.22</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无附加条件支持有线和无线（内置WiFi模块）方式直接与同品牌监护仪和中央监护系统互联，把呼吸机的监测信息参数和波形实时显示到监护仪和中央监护系统上，满足科室信息化的需求</w:t>
            </w:r>
          </w:p>
        </w:tc>
      </w:tr>
      <w:tr>
        <w:tblPrEx>
          <w:tblCellMar>
            <w:top w:w="0" w:type="dxa"/>
            <w:left w:w="108" w:type="dxa"/>
            <w:bottom w:w="0" w:type="dxa"/>
            <w:right w:w="108" w:type="dxa"/>
          </w:tblCellMar>
        </w:tblPrEx>
        <w:trPr>
          <w:trHeight w:val="525" w:hRule="atLeast"/>
        </w:trPr>
        <w:tc>
          <w:tcPr>
            <w:tcW w:w="1176"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4</w:t>
            </w:r>
          </w:p>
        </w:tc>
        <w:tc>
          <w:tcPr>
            <w:tcW w:w="1420"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配置需求</w:t>
            </w:r>
          </w:p>
        </w:tc>
        <w:tc>
          <w:tcPr>
            <w:tcW w:w="6754" w:type="dxa"/>
            <w:tcBorders>
              <w:top w:val="nil"/>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呼吸机主机*13、台车*8、标准附件*13</w:t>
            </w:r>
          </w:p>
        </w:tc>
      </w:tr>
      <w:tr>
        <w:tblPrEx>
          <w:tblCellMar>
            <w:top w:w="0" w:type="dxa"/>
            <w:left w:w="108" w:type="dxa"/>
            <w:bottom w:w="0" w:type="dxa"/>
            <w:right w:w="108" w:type="dxa"/>
          </w:tblCellMar>
        </w:tblPrEx>
        <w:trPr>
          <w:trHeight w:val="555" w:hRule="atLeast"/>
        </w:trPr>
        <w:tc>
          <w:tcPr>
            <w:tcW w:w="1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宋体" w:eastAsia="宋体"/>
                <w:color w:val="000000"/>
                <w:sz w:val="24"/>
                <w:szCs w:val="24"/>
              </w:rPr>
            </w:pPr>
            <w:r>
              <w:rPr>
                <w:rFonts w:hint="eastAsia"/>
                <w:color w:val="000000"/>
                <w:sz w:val="24"/>
                <w:szCs w:val="24"/>
              </w:rPr>
              <w:t>5</w:t>
            </w:r>
          </w:p>
        </w:tc>
        <w:tc>
          <w:tcPr>
            <w:tcW w:w="1420" w:type="dxa"/>
            <w:tcBorders>
              <w:top w:val="single" w:color="auto" w:sz="4" w:space="0"/>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售后服务</w:t>
            </w:r>
          </w:p>
        </w:tc>
        <w:tc>
          <w:tcPr>
            <w:tcW w:w="6754" w:type="dxa"/>
            <w:tcBorders>
              <w:top w:val="single" w:color="auto" w:sz="4" w:space="0"/>
              <w:left w:val="nil"/>
              <w:bottom w:val="single" w:color="auto" w:sz="4" w:space="0"/>
              <w:right w:val="single" w:color="auto" w:sz="4" w:space="0"/>
            </w:tcBorders>
            <w:shd w:val="clear" w:color="auto" w:fill="auto"/>
            <w:noWrap w:val="0"/>
            <w:vAlign w:val="center"/>
          </w:tcPr>
          <w:p>
            <w:pPr>
              <w:rPr>
                <w:rFonts w:ascii="宋体" w:eastAsia="宋体"/>
                <w:color w:val="000000"/>
                <w:sz w:val="24"/>
                <w:szCs w:val="24"/>
              </w:rPr>
            </w:pPr>
            <w:r>
              <w:rPr>
                <w:rFonts w:hint="eastAsia"/>
                <w:color w:val="000000"/>
                <w:sz w:val="24"/>
                <w:szCs w:val="24"/>
              </w:rPr>
              <w:t>主机保修≥3年</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YWY0OTEyZWMxNWM2ZWEzYzIwMzlmYjQ3MDE4MTEifQ=="/>
  </w:docVars>
  <w:rsids>
    <w:rsidRoot w:val="1B18555C"/>
    <w:rsid w:val="1B185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sz w:val="32"/>
      <w:szCs w:val="3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2024-04-30T08:07:00Z</dcterms:created>
  <dc:creator>Administrator</dc:creator>
  <cp:lastModifiedBy>Administrator</cp:lastModifiedBy>
  <dcterms:modified xsi:type="dcterms:W3CDTF">2024-04-30T08:08:12Z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3AF6D4E55CC945E0BDF2E713FC3AB2F7_11</vt:lpwstr>
  </property>
</Properties>
</file>