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手卫生依从性智慧管理系统项目</w:t>
      </w:r>
    </w:p>
    <w:p>
      <w:pPr>
        <w:jc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技术参数要求</w:t>
      </w:r>
    </w:p>
    <w:p>
      <w:pPr>
        <w:widowControl/>
        <w:jc w:val="left"/>
        <w:rPr>
          <w:rFonts w:ascii="Times New Roman" w:hAnsi="Times New Roman" w:eastAsia="黑体" w:cs="Times New Roman"/>
          <w:color w:val="000000" w:themeColor="text1"/>
          <w:sz w:val="28"/>
          <w:szCs w:val="28"/>
          <w14:textFill>
            <w14:solidFill>
              <w14:schemeClr w14:val="tx1"/>
            </w14:solidFill>
          </w14:textFill>
        </w:rPr>
      </w:pPr>
      <w:r>
        <w:rPr>
          <w:rFonts w:hint="eastAsia" w:ascii="Times New Roman" w:hAnsi="Times New Roman" w:eastAsia="黑体" w:cs="Times New Roman"/>
          <w:color w:val="000000" w:themeColor="text1"/>
          <w:sz w:val="28"/>
          <w:szCs w:val="28"/>
          <w:lang w:val="en-US" w:eastAsia="zh-CN"/>
          <w14:textFill>
            <w14:solidFill>
              <w14:schemeClr w14:val="tx1"/>
            </w14:solidFill>
          </w14:textFill>
        </w:rPr>
        <w:t>一</w:t>
      </w:r>
      <w:r>
        <w:rPr>
          <w:rFonts w:hint="eastAsia" w:ascii="Times New Roman" w:hAnsi="Times New Roman" w:eastAsia="黑体" w:cs="Times New Roman"/>
          <w:color w:val="000000" w:themeColor="text1"/>
          <w:sz w:val="28"/>
          <w:szCs w:val="28"/>
          <w14:textFill>
            <w14:solidFill>
              <w14:schemeClr w14:val="tx1"/>
            </w14:solidFill>
          </w14:textFill>
        </w:rPr>
        <w:t>、项目需求</w:t>
      </w:r>
    </w:p>
    <w:tbl>
      <w:tblPr>
        <w:tblStyle w:val="3"/>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513"/>
        <w:gridCol w:w="1196"/>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16" w:type="dxa"/>
            <w:gridSpan w:val="4"/>
            <w:vAlign w:val="center"/>
          </w:tcPr>
          <w:p>
            <w:pPr>
              <w:tabs>
                <w:tab w:val="left" w:pos="720"/>
              </w:tabs>
              <w:jc w:val="left"/>
              <w:rPr>
                <w:rFonts w:cs="宋体"/>
                <w:bCs/>
                <w:color w:val="000000" w:themeColor="text1"/>
                <w14:textFill>
                  <w14:solidFill>
                    <w14:schemeClr w14:val="tx1"/>
                  </w14:solidFill>
                </w14:textFill>
              </w:rPr>
            </w:pPr>
            <w:r>
              <w:rPr>
                <w:rFonts w:hint="eastAsia" w:cs="宋体"/>
                <w:b/>
                <w:bCs w:val="0"/>
                <w:color w:val="000000" w:themeColor="text1"/>
                <w:lang w:val="en-US" w:eastAsia="zh-CN"/>
                <w14:textFill>
                  <w14:solidFill>
                    <w14:schemeClr w14:val="tx1"/>
                  </w14:solidFill>
                </w14:textFill>
              </w:rPr>
              <w:t>1.</w:t>
            </w:r>
            <w:r>
              <w:rPr>
                <w:rFonts w:hint="eastAsia" w:cs="宋体"/>
                <w:b/>
                <w:bCs w:val="0"/>
                <w:color w:val="000000" w:themeColor="text1"/>
                <w14:textFill>
                  <w14:solidFill>
                    <w14:schemeClr w14:val="tx1"/>
                  </w14:solidFill>
                </w14:textFill>
              </w:rPr>
              <w:t>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5" w:type="dxa"/>
            <w:vAlign w:val="center"/>
          </w:tcPr>
          <w:p>
            <w:pPr>
              <w:spacing w:line="360" w:lineRule="auto"/>
              <w:jc w:val="center"/>
              <w:rPr>
                <w:rFonts w:hint="eastAsia" w:cs="宋体"/>
                <w:bCs/>
                <w:color w:val="000000" w:themeColor="text1"/>
                <w14:textFill>
                  <w14:solidFill>
                    <w14:schemeClr w14:val="tx1"/>
                  </w14:solidFill>
                </w14:textFill>
              </w:rPr>
            </w:pPr>
            <w:r>
              <w:rPr>
                <w:rFonts w:hint="eastAsia" w:cs="宋体"/>
                <w:b/>
                <w:caps/>
                <w:color w:val="000000" w:themeColor="text1"/>
                <w14:textFill>
                  <w14:solidFill>
                    <w14:schemeClr w14:val="tx1"/>
                  </w14:solidFill>
                </w14:textFill>
              </w:rPr>
              <w:t>序号</w:t>
            </w:r>
          </w:p>
        </w:tc>
        <w:tc>
          <w:tcPr>
            <w:tcW w:w="3513" w:type="dxa"/>
            <w:vAlign w:val="center"/>
          </w:tcPr>
          <w:p>
            <w:pPr>
              <w:spacing w:line="360" w:lineRule="auto"/>
              <w:jc w:val="center"/>
              <w:rPr>
                <w:rFonts w:hint="eastAsia" w:cs="宋体"/>
                <w:bCs/>
                <w:color w:val="000000" w:themeColor="text1"/>
                <w14:textFill>
                  <w14:solidFill>
                    <w14:schemeClr w14:val="tx1"/>
                  </w14:solidFill>
                </w14:textFill>
              </w:rPr>
            </w:pPr>
            <w:r>
              <w:rPr>
                <w:rFonts w:hint="eastAsia" w:cs="宋体"/>
                <w:b/>
                <w:caps/>
                <w:color w:val="000000" w:themeColor="text1"/>
                <w14:textFill>
                  <w14:solidFill>
                    <w14:schemeClr w14:val="tx1"/>
                  </w14:solidFill>
                </w14:textFill>
              </w:rPr>
              <w:t>货物名称</w:t>
            </w:r>
          </w:p>
        </w:tc>
        <w:tc>
          <w:tcPr>
            <w:tcW w:w="1196" w:type="dxa"/>
            <w:vAlign w:val="center"/>
          </w:tcPr>
          <w:p>
            <w:pPr>
              <w:spacing w:line="360" w:lineRule="auto"/>
              <w:jc w:val="center"/>
              <w:rPr>
                <w:rFonts w:hint="eastAsia" w:cs="宋体"/>
                <w:bCs/>
                <w:color w:val="000000" w:themeColor="text1"/>
                <w14:textFill>
                  <w14:solidFill>
                    <w14:schemeClr w14:val="tx1"/>
                  </w14:solidFill>
                </w14:textFill>
              </w:rPr>
            </w:pPr>
            <w:r>
              <w:rPr>
                <w:rFonts w:hint="eastAsia" w:cs="宋体"/>
                <w:b/>
                <w:caps/>
                <w:color w:val="000000" w:themeColor="text1"/>
                <w14:textFill>
                  <w14:solidFill>
                    <w14:schemeClr w14:val="tx1"/>
                  </w14:solidFill>
                </w14:textFill>
              </w:rPr>
              <w:t>数量</w:t>
            </w:r>
          </w:p>
        </w:tc>
        <w:tc>
          <w:tcPr>
            <w:tcW w:w="3012" w:type="dxa"/>
            <w:vAlign w:val="center"/>
          </w:tcPr>
          <w:p>
            <w:pPr>
              <w:spacing w:line="360" w:lineRule="auto"/>
              <w:jc w:val="center"/>
              <w:rPr>
                <w:rFonts w:hint="eastAsia" w:cs="宋体"/>
                <w:bCs/>
                <w:color w:val="000000" w:themeColor="text1"/>
                <w14:textFill>
                  <w14:solidFill>
                    <w14:schemeClr w14:val="tx1"/>
                  </w14:solidFill>
                </w14:textFill>
              </w:rPr>
            </w:pPr>
            <w:r>
              <w:rPr>
                <w:rFonts w:hint="eastAsia" w:cs="宋体"/>
                <w:b/>
                <w:caps/>
                <w:color w:val="000000" w:themeColor="text1"/>
                <w14:textFill>
                  <w14:solidFill>
                    <w14:schemeClr w14:val="tx1"/>
                  </w14:solidFill>
                </w14:textFill>
              </w:rPr>
              <w:t>主要技术规格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5" w:type="dxa"/>
            <w:vAlign w:val="center"/>
          </w:tcPr>
          <w:p>
            <w:pPr>
              <w:spacing w:line="360" w:lineRule="auto"/>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1.1</w:t>
            </w:r>
          </w:p>
        </w:tc>
        <w:tc>
          <w:tcPr>
            <w:tcW w:w="3513" w:type="dxa"/>
            <w:vAlign w:val="center"/>
          </w:tcPr>
          <w:p>
            <w:pPr>
              <w:adjustRightInd w:val="0"/>
              <w:snapToGrid w:val="0"/>
              <w:spacing w:before="48" w:beforeLines="20" w:after="48" w:afterLines="20"/>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智能胸牌</w:t>
            </w:r>
          </w:p>
        </w:tc>
        <w:tc>
          <w:tcPr>
            <w:tcW w:w="1196" w:type="dxa"/>
            <w:vAlign w:val="center"/>
          </w:tcPr>
          <w:p>
            <w:pPr>
              <w:spacing w:line="360" w:lineRule="auto"/>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个</w:t>
            </w:r>
          </w:p>
        </w:tc>
        <w:tc>
          <w:tcPr>
            <w:tcW w:w="3012" w:type="dxa"/>
            <w:vAlign w:val="center"/>
          </w:tcPr>
          <w:p>
            <w:pPr>
              <w:tabs>
                <w:tab w:val="left" w:pos="720"/>
              </w:tabs>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5" w:type="dxa"/>
            <w:vAlign w:val="center"/>
          </w:tcPr>
          <w:p>
            <w:pPr>
              <w:spacing w:line="360" w:lineRule="auto"/>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1.2</w:t>
            </w:r>
          </w:p>
        </w:tc>
        <w:tc>
          <w:tcPr>
            <w:tcW w:w="3513" w:type="dxa"/>
            <w:vAlign w:val="center"/>
          </w:tcPr>
          <w:p>
            <w:pPr>
              <w:adjustRightInd w:val="0"/>
              <w:snapToGrid w:val="0"/>
              <w:spacing w:before="48" w:beforeLines="20" w:after="48" w:afterLines="20"/>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智能床识别器</w:t>
            </w:r>
          </w:p>
        </w:tc>
        <w:tc>
          <w:tcPr>
            <w:tcW w:w="1196" w:type="dxa"/>
            <w:vAlign w:val="center"/>
          </w:tcPr>
          <w:p>
            <w:pPr>
              <w:spacing w:line="360" w:lineRule="auto"/>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个</w:t>
            </w:r>
          </w:p>
        </w:tc>
        <w:tc>
          <w:tcPr>
            <w:tcW w:w="3012" w:type="dxa"/>
            <w:vAlign w:val="center"/>
          </w:tcPr>
          <w:p>
            <w:pPr>
              <w:tabs>
                <w:tab w:val="left" w:pos="720"/>
              </w:tabs>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5" w:type="dxa"/>
            <w:vAlign w:val="center"/>
          </w:tcPr>
          <w:p>
            <w:pPr>
              <w:spacing w:line="360" w:lineRule="auto"/>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1.3</w:t>
            </w:r>
          </w:p>
        </w:tc>
        <w:tc>
          <w:tcPr>
            <w:tcW w:w="3513" w:type="dxa"/>
            <w:vAlign w:val="center"/>
          </w:tcPr>
          <w:p>
            <w:pPr>
              <w:adjustRightInd w:val="0"/>
              <w:snapToGrid w:val="0"/>
              <w:spacing w:before="48" w:beforeLines="20" w:after="48" w:afterLines="20"/>
              <w:jc w:val="center"/>
              <w:rPr>
                <w:rFonts w:cs="宋体"/>
                <w:bCs/>
                <w:color w:val="000000" w:themeColor="text1"/>
                <w14:textFill>
                  <w14:solidFill>
                    <w14:schemeClr w14:val="tx1"/>
                  </w14:solidFill>
                </w14:textFill>
              </w:rPr>
            </w:pPr>
            <w:r>
              <w:rPr>
                <w:rFonts w:hint="eastAsia"/>
                <w:bCs/>
                <w:color w:val="000000" w:themeColor="text1"/>
                <w14:textFill>
                  <w14:solidFill>
                    <w14:schemeClr w14:val="tx1"/>
                  </w14:solidFill>
                </w14:textFill>
              </w:rPr>
              <w:t>液瓶识别器自动版</w:t>
            </w:r>
          </w:p>
        </w:tc>
        <w:tc>
          <w:tcPr>
            <w:tcW w:w="1196" w:type="dxa"/>
            <w:vAlign w:val="center"/>
          </w:tcPr>
          <w:p>
            <w:pPr>
              <w:spacing w:line="360" w:lineRule="auto"/>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个</w:t>
            </w:r>
          </w:p>
        </w:tc>
        <w:tc>
          <w:tcPr>
            <w:tcW w:w="3012" w:type="dxa"/>
            <w:vAlign w:val="center"/>
          </w:tcPr>
          <w:p>
            <w:pPr>
              <w:tabs>
                <w:tab w:val="left" w:pos="720"/>
              </w:tabs>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5" w:type="dxa"/>
            <w:vAlign w:val="center"/>
          </w:tcPr>
          <w:p>
            <w:pPr>
              <w:spacing w:line="360" w:lineRule="auto"/>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1.4</w:t>
            </w:r>
          </w:p>
        </w:tc>
        <w:tc>
          <w:tcPr>
            <w:tcW w:w="3513" w:type="dxa"/>
            <w:vAlign w:val="center"/>
          </w:tcPr>
          <w:p>
            <w:pPr>
              <w:adjustRightInd w:val="0"/>
              <w:snapToGrid w:val="0"/>
              <w:spacing w:before="48" w:beforeLines="20" w:after="48" w:afterLines="20"/>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智能AP</w:t>
            </w:r>
          </w:p>
        </w:tc>
        <w:tc>
          <w:tcPr>
            <w:tcW w:w="1196" w:type="dxa"/>
            <w:vAlign w:val="center"/>
          </w:tcPr>
          <w:p>
            <w:pPr>
              <w:spacing w:line="360" w:lineRule="auto"/>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个</w:t>
            </w:r>
          </w:p>
        </w:tc>
        <w:tc>
          <w:tcPr>
            <w:tcW w:w="3012" w:type="dxa"/>
            <w:vAlign w:val="center"/>
          </w:tcPr>
          <w:p>
            <w:pPr>
              <w:tabs>
                <w:tab w:val="left" w:pos="720"/>
              </w:tabs>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5" w:type="dxa"/>
            <w:vAlign w:val="center"/>
          </w:tcPr>
          <w:p>
            <w:pPr>
              <w:spacing w:line="360" w:lineRule="auto"/>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1.</w:t>
            </w:r>
            <w:r>
              <w:rPr>
                <w:rFonts w:cs="宋体"/>
                <w:bCs/>
                <w:color w:val="000000" w:themeColor="text1"/>
                <w14:textFill>
                  <w14:solidFill>
                    <w14:schemeClr w14:val="tx1"/>
                  </w14:solidFill>
                </w14:textFill>
              </w:rPr>
              <w:t>5</w:t>
            </w:r>
          </w:p>
        </w:tc>
        <w:tc>
          <w:tcPr>
            <w:tcW w:w="3513" w:type="dxa"/>
            <w:vAlign w:val="center"/>
          </w:tcPr>
          <w:p>
            <w:pPr>
              <w:adjustRightInd w:val="0"/>
              <w:snapToGrid w:val="0"/>
              <w:spacing w:before="48" w:beforeLines="20" w:after="48" w:afterLines="20"/>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大屏显示套件</w:t>
            </w:r>
          </w:p>
        </w:tc>
        <w:tc>
          <w:tcPr>
            <w:tcW w:w="1196" w:type="dxa"/>
            <w:vAlign w:val="center"/>
          </w:tcPr>
          <w:p>
            <w:pPr>
              <w:spacing w:line="360" w:lineRule="auto"/>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套</w:t>
            </w:r>
          </w:p>
        </w:tc>
        <w:tc>
          <w:tcPr>
            <w:tcW w:w="3012" w:type="dxa"/>
            <w:vAlign w:val="center"/>
          </w:tcPr>
          <w:p>
            <w:pPr>
              <w:tabs>
                <w:tab w:val="left" w:pos="720"/>
              </w:tabs>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95" w:type="dxa"/>
            <w:vAlign w:val="center"/>
          </w:tcPr>
          <w:p>
            <w:pPr>
              <w:spacing w:line="360" w:lineRule="auto"/>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1.</w:t>
            </w:r>
            <w:r>
              <w:rPr>
                <w:rFonts w:cs="宋体"/>
                <w:bCs/>
                <w:color w:val="000000" w:themeColor="text1"/>
                <w14:textFill>
                  <w14:solidFill>
                    <w14:schemeClr w14:val="tx1"/>
                  </w14:solidFill>
                </w14:textFill>
              </w:rPr>
              <w:t>6</w:t>
            </w:r>
          </w:p>
        </w:tc>
        <w:tc>
          <w:tcPr>
            <w:tcW w:w="3513" w:type="dxa"/>
            <w:vAlign w:val="center"/>
          </w:tcPr>
          <w:p>
            <w:pPr>
              <w:adjustRightInd w:val="0"/>
              <w:snapToGrid w:val="0"/>
              <w:spacing w:before="48" w:beforeLines="20" w:after="48" w:afterLines="20"/>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服务器</w:t>
            </w:r>
          </w:p>
        </w:tc>
        <w:tc>
          <w:tcPr>
            <w:tcW w:w="1196" w:type="dxa"/>
            <w:vAlign w:val="center"/>
          </w:tcPr>
          <w:p>
            <w:pPr>
              <w:spacing w:line="360" w:lineRule="auto"/>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套</w:t>
            </w:r>
          </w:p>
        </w:tc>
        <w:tc>
          <w:tcPr>
            <w:tcW w:w="3012" w:type="dxa"/>
            <w:vAlign w:val="center"/>
          </w:tcPr>
          <w:p>
            <w:pPr>
              <w:tabs>
                <w:tab w:val="left" w:pos="720"/>
              </w:tabs>
              <w:jc w:val="center"/>
              <w:rPr>
                <w:rFonts w:cs="宋体"/>
                <w:bCs/>
                <w:color w:val="000000" w:themeColor="text1"/>
                <w14:textFill>
                  <w14:solidFill>
                    <w14:schemeClr w14:val="tx1"/>
                  </w14:solidFill>
                </w14:textFill>
              </w:rPr>
            </w:pPr>
            <w:r>
              <w:rPr>
                <w:rFonts w:hint="eastAsia" w:cs="宋体"/>
                <w:bCs/>
                <w:color w:val="000000" w:themeColor="text1"/>
                <w14:textFill>
                  <w14:solidFill>
                    <w14:schemeClr w14:val="tx1"/>
                  </w14:solidFill>
                </w14:textFill>
              </w:rPr>
              <w:t>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516" w:type="dxa"/>
            <w:gridSpan w:val="4"/>
            <w:vAlign w:val="center"/>
          </w:tcPr>
          <w:p>
            <w:pPr>
              <w:tabs>
                <w:tab w:val="left" w:pos="720"/>
              </w:tabs>
              <w:rPr>
                <w:rFonts w:cs="宋体"/>
                <w:bCs/>
                <w:color w:val="000000" w:themeColor="text1"/>
                <w14:textFill>
                  <w14:solidFill>
                    <w14:schemeClr w14:val="tx1"/>
                  </w14:solidFill>
                </w14:textFill>
              </w:rPr>
            </w:pPr>
            <w:r>
              <w:rPr>
                <w:rFonts w:hint="eastAsia" w:cs="宋体"/>
                <w:b/>
                <w:bCs w:val="0"/>
                <w:color w:val="000000" w:themeColor="text1"/>
                <w:lang w:val="en-US" w:eastAsia="zh-CN"/>
                <w14:textFill>
                  <w14:solidFill>
                    <w14:schemeClr w14:val="tx1"/>
                  </w14:solidFill>
                </w14:textFill>
              </w:rPr>
              <w:t>2.</w:t>
            </w:r>
            <w:r>
              <w:rPr>
                <w:rFonts w:hint="eastAsia" w:cs="宋体"/>
                <w:b/>
                <w:bCs w:val="0"/>
                <w:color w:val="000000" w:themeColor="text1"/>
                <w14:textFill>
                  <w14:solidFill>
                    <w14:schemeClr w14:val="tx1"/>
                  </w14:solidFill>
                </w14:textFill>
              </w:rPr>
              <w:t>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516" w:type="dxa"/>
            <w:gridSpan w:val="4"/>
            <w:vAlign w:val="center"/>
          </w:tcPr>
          <w:p>
            <w:pPr>
              <w:tabs>
                <w:tab w:val="left" w:pos="720"/>
              </w:tabs>
              <w:jc w:val="left"/>
              <w:rPr>
                <w:rFonts w:hint="eastAsia"/>
                <w:bCs/>
                <w:color w:val="000000" w:themeColor="text1"/>
                <w14:textFill>
                  <w14:solidFill>
                    <w14:schemeClr w14:val="tx1"/>
                  </w14:solidFill>
                </w14:textFill>
              </w:rPr>
            </w:pPr>
            <w:r>
              <w:rPr>
                <w:rFonts w:hint="eastAsia"/>
                <w:bCs/>
                <w:color w:val="000000" w:themeColor="text1"/>
                <w14:textFill>
                  <w14:solidFill>
                    <w14:schemeClr w14:val="tx1"/>
                  </w14:solidFill>
                </w14:textFill>
              </w:rPr>
              <w:t>手卫生依从性智慧管理系统</w:t>
            </w:r>
          </w:p>
        </w:tc>
      </w:tr>
    </w:tbl>
    <w:p>
      <w:pPr>
        <w:autoSpaceDE w:val="0"/>
        <w:autoSpaceDN w:val="0"/>
        <w:adjustRightInd w:val="0"/>
        <w:spacing w:line="560" w:lineRule="exact"/>
        <w:rPr>
          <w:rFonts w:hint="eastAsia" w:ascii="Times New Roman" w:hAnsi="Times New Roman" w:eastAsia="黑体" w:cs="Times New Roman"/>
          <w:color w:val="000000" w:themeColor="text1"/>
          <w:sz w:val="28"/>
          <w:szCs w:val="28"/>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lang w:val="en-US" w:eastAsia="zh-CN"/>
          <w14:textFill>
            <w14:solidFill>
              <w14:schemeClr w14:val="tx1"/>
            </w14:solidFill>
          </w14:textFill>
        </w:rPr>
        <w:t>二</w:t>
      </w:r>
      <w:r>
        <w:rPr>
          <w:rFonts w:hint="eastAsia" w:ascii="Times New Roman" w:hAnsi="Times New Roman" w:eastAsia="黑体" w:cs="Times New Roman"/>
          <w:color w:val="000000" w:themeColor="text1"/>
          <w:sz w:val="28"/>
          <w:szCs w:val="28"/>
          <w14:textFill>
            <w14:solidFill>
              <w14:schemeClr w14:val="tx1"/>
            </w14:solidFill>
          </w14:textFill>
        </w:rPr>
        <w:t>、技术</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要求</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743"/>
        <w:gridCol w:w="6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pPr>
              <w:pStyle w:val="5"/>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序号</w:t>
            </w:r>
          </w:p>
        </w:tc>
        <w:tc>
          <w:tcPr>
            <w:tcW w:w="1966" w:type="dxa"/>
            <w:vAlign w:val="center"/>
          </w:tcPr>
          <w:p>
            <w:pPr>
              <w:pStyle w:val="5"/>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货物名称</w:t>
            </w:r>
          </w:p>
        </w:tc>
        <w:tc>
          <w:tcPr>
            <w:tcW w:w="6795" w:type="dxa"/>
            <w:vAlign w:val="center"/>
          </w:tcPr>
          <w:p>
            <w:pPr>
              <w:pStyle w:val="5"/>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pStyle w:val="5"/>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w:t>
            </w:r>
          </w:p>
        </w:tc>
        <w:tc>
          <w:tcPr>
            <w:tcW w:w="8761" w:type="dxa"/>
            <w:gridSpan w:val="2"/>
            <w:vAlign w:val="center"/>
          </w:tcPr>
          <w:p>
            <w:pPr>
              <w:pStyle w:val="5"/>
              <w:spacing w:line="360" w:lineRule="auto"/>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手卫生依从性智慧管理系统硬件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pStyle w:val="5"/>
              <w:spacing w:line="360" w:lineRule="auto"/>
              <w:jc w:val="center"/>
              <w:rPr>
                <w:rFonts w:hAnsi="宋体" w:cs="宋体"/>
                <w:color w:val="000000" w:themeColor="text1"/>
                <w:sz w:val="21"/>
                <w:szCs w:val="21"/>
                <w14:textFill>
                  <w14:solidFill>
                    <w14:schemeClr w14:val="tx1"/>
                  </w14:solidFill>
                </w14:textFill>
              </w:rPr>
            </w:pPr>
          </w:p>
        </w:tc>
        <w:tc>
          <w:tcPr>
            <w:tcW w:w="8761" w:type="dxa"/>
            <w:gridSpan w:val="2"/>
          </w:tcPr>
          <w:p>
            <w:pPr>
              <w:pStyle w:val="5"/>
              <w:spacing w:line="360" w:lineRule="auto"/>
              <w:jc w:val="both"/>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设备参数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pStyle w:val="5"/>
              <w:spacing w:line="360" w:lineRule="auto"/>
              <w:jc w:val="center"/>
              <w:rPr>
                <w:rFonts w:hAnsi="宋体" w:cs="宋体"/>
                <w:color w:val="000000" w:themeColor="text1"/>
                <w:sz w:val="21"/>
                <w:szCs w:val="21"/>
                <w14:textFill>
                  <w14:solidFill>
                    <w14:schemeClr w14:val="tx1"/>
                  </w14:solidFill>
                </w14:textFill>
              </w:rPr>
            </w:pPr>
            <w:r>
              <w:rPr>
                <w:rFonts w:hAnsi="宋体" w:cs="宋体"/>
                <w:color w:val="000000" w:themeColor="text1"/>
                <w:sz w:val="21"/>
                <w:szCs w:val="21"/>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.1</w:t>
            </w:r>
          </w:p>
        </w:tc>
        <w:tc>
          <w:tcPr>
            <w:tcW w:w="1966" w:type="dxa"/>
          </w:tcPr>
          <w:p>
            <w:pPr>
              <w:pStyle w:val="5"/>
              <w:spacing w:line="360" w:lineRule="auto"/>
              <w:jc w:val="both"/>
              <w:rPr>
                <w:rFonts w:hAnsi="宋体" w:cs="宋体"/>
                <w:color w:val="000000" w:themeColor="text1"/>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智能胸牌</w:t>
            </w:r>
          </w:p>
        </w:tc>
        <w:tc>
          <w:tcPr>
            <w:tcW w:w="6795" w:type="dxa"/>
          </w:tcPr>
          <w:p>
            <w:pPr>
              <w:spacing w:line="360" w:lineRule="auto"/>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b/>
                <w:bCs/>
                <w:color w:val="000000" w:themeColor="text1"/>
                <w14:textFill>
                  <w14:solidFill>
                    <w14:schemeClr w14:val="tx1"/>
                  </w14:solidFill>
                </w14:textFill>
              </w:rPr>
              <w:t>▲</w:t>
            </w:r>
            <w:r>
              <w:rPr>
                <w:rFonts w:ascii="Times New Roman" w:hAnsi="Times New Roman" w:eastAsia="宋体" w:cs="Times New Roman"/>
                <w:color w:val="000000" w:themeColor="text1"/>
                <w14:textFill>
                  <w14:solidFill>
                    <w14:schemeClr w14:val="tx1"/>
                  </w14:solidFill>
                </w14:textFill>
              </w:rPr>
              <w:t>用于洗手时机提醒引导医务人员手卫生</w:t>
            </w:r>
            <w:r>
              <w:rPr>
                <w:rFonts w:hint="eastAsia" w:ascii="Times New Roman" w:hAnsi="Times New Roman" w:eastAsia="宋体" w:cs="Times New Roman"/>
                <w:color w:val="000000" w:themeColor="text1"/>
                <w14:textFill>
                  <w14:solidFill>
                    <w14:schemeClr w14:val="tx1"/>
                  </w14:solidFill>
                </w14:textFill>
              </w:rPr>
              <w:t>，具有判断手卫生时机（如进入病区、离开病区、接触病人前、接触病人后等），并进行声光提醒干预，同步记录手卫生事件</w:t>
            </w:r>
            <w:r>
              <w:rPr>
                <w:rFonts w:ascii="Times New Roman" w:hAnsi="Times New Roman" w:eastAsia="宋体" w:cs="Times New Roman"/>
                <w:color w:val="000000" w:themeColor="text1"/>
                <w14:textFill>
                  <w14:solidFill>
                    <w14:schemeClr w14:val="tx1"/>
                  </w14:solidFill>
                </w14:textFill>
              </w:rPr>
              <w:t>，并记录各医务人员的手卫生依从率、工作量统计和耗材的使用量等功能。</w:t>
            </w:r>
          </w:p>
          <w:p>
            <w:pPr>
              <w:spacing w:line="360" w:lineRule="auto"/>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1)锂电供电，有低电压告警功能：当胸牌电压低于10%时，胸牌提供声光告警，同时后台系统需要显示所欠压的胸牌信息；</w:t>
            </w:r>
          </w:p>
          <w:p>
            <w:pPr>
              <w:spacing w:line="360" w:lineRule="auto"/>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2）胸牌和AP的通信频段采用ISM频段的433M通信频率，通信距离≥50米可视距离； </w:t>
            </w:r>
          </w:p>
          <w:p>
            <w:pPr>
              <w:spacing w:line="360" w:lineRule="auto"/>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3）胸牌一次电充满后可以待机24个月，充电一次可使用时间≥30天；</w:t>
            </w:r>
          </w:p>
          <w:p>
            <w:pPr>
              <w:spacing w:line="360" w:lineRule="auto"/>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4）对识别器的响应时间小于100毫秒；</w:t>
            </w:r>
          </w:p>
          <w:p>
            <w:pPr>
              <w:spacing w:line="360" w:lineRule="auto"/>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5）具有距离判断功能，当多胸牌在一起手卫生或者是床边时能判断胸牌离各个识别器的距离。</w:t>
            </w:r>
          </w:p>
          <w:p>
            <w:pPr>
              <w:spacing w:line="360" w:lineRule="auto"/>
              <w:jc w:val="lef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6）▲具有医护人员接近病床姿态识别，胸牌与床边识别器、手消毒剂、治疗车、床位病人情况等感应距离参数应科学、合理、可调。可进行设定值弯腰角度识别，满足临床要求，防误报，胸卡提醒不得影响临床工作、医疗服务姿态识别。</w:t>
            </w:r>
          </w:p>
          <w:p>
            <w:pPr>
              <w:pStyle w:val="5"/>
              <w:spacing w:line="360" w:lineRule="auto"/>
              <w:jc w:val="both"/>
              <w:rPr>
                <w:rFonts w:ascii="Times New Roman"/>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7）应临床要求：圆形智能胸牌，外挂小巧，耐腐蚀，方便携带，尺寸要求不满足临床要求的不得分。安全有效。</w:t>
            </w:r>
          </w:p>
          <w:p>
            <w:pPr>
              <w:pStyle w:val="5"/>
              <w:spacing w:line="360" w:lineRule="auto"/>
              <w:jc w:val="both"/>
              <w:rPr>
                <w:rFonts w:hAnsi="宋体"/>
                <w:color w:val="000000" w:themeColor="text1"/>
                <w:kern w:val="2"/>
                <w:sz w:val="21"/>
                <w:szCs w:val="21"/>
                <w14:textFill>
                  <w14:solidFill>
                    <w14:schemeClr w14:val="tx1"/>
                  </w14:solidFill>
                </w14:textFill>
              </w:rPr>
            </w:pPr>
            <w:r>
              <w:rPr>
                <w:rFonts w:ascii="Times New Roman"/>
                <w:color w:val="000000" w:themeColor="text1"/>
                <w:kern w:val="2"/>
                <w:sz w:val="21"/>
                <w:szCs w:val="21"/>
                <w14:textFill>
                  <w14:solidFill>
                    <w14:schemeClr w14:val="tx1"/>
                  </w14:solidFill>
                </w14:textFill>
              </w:rPr>
              <w:t>8）</w:t>
            </w:r>
            <w:r>
              <w:rPr>
                <w:rFonts w:ascii="Segoe UI Symbol" w:hAnsi="Segoe UI Symbol" w:cs="Segoe UI Symbol"/>
                <w:color w:val="000000" w:themeColor="text1"/>
                <w:kern w:val="2"/>
                <w:sz w:val="21"/>
                <w:szCs w:val="21"/>
                <w14:textFill>
                  <w14:solidFill>
                    <w14:schemeClr w14:val="tx1"/>
                  </w14:solidFill>
                </w14:textFill>
              </w:rPr>
              <w:t>★</w:t>
            </w:r>
            <w:r>
              <w:rPr>
                <w:rFonts w:ascii="Times New Roman"/>
                <w:color w:val="000000" w:themeColor="text1"/>
                <w:kern w:val="2"/>
                <w:sz w:val="21"/>
                <w:szCs w:val="21"/>
                <w14:textFill>
                  <w14:solidFill>
                    <w14:schemeClr w14:val="tx1"/>
                  </w14:solidFill>
                </w14:textFill>
              </w:rPr>
              <w:t>胸牌设计必须符合不易丢失且不易损坏的特点，10年内丢失后免费补充，损坏后免费换新。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pStyle w:val="5"/>
              <w:spacing w:line="360" w:lineRule="auto"/>
              <w:jc w:val="center"/>
              <w:rPr>
                <w:rFonts w:hAnsi="宋体" w:cs="宋体"/>
                <w:color w:val="000000" w:themeColor="text1"/>
                <w:sz w:val="21"/>
                <w:szCs w:val="21"/>
                <w14:textFill>
                  <w14:solidFill>
                    <w14:schemeClr w14:val="tx1"/>
                  </w14:solidFill>
                </w14:textFill>
              </w:rPr>
            </w:pPr>
            <w:r>
              <w:rPr>
                <w:rFonts w:hAnsi="宋体" w:cs="宋体"/>
                <w:color w:val="000000" w:themeColor="text1"/>
                <w:sz w:val="21"/>
                <w:szCs w:val="21"/>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.2</w:t>
            </w:r>
          </w:p>
        </w:tc>
        <w:tc>
          <w:tcPr>
            <w:tcW w:w="1966" w:type="dxa"/>
          </w:tcPr>
          <w:p>
            <w:pPr>
              <w:pStyle w:val="5"/>
              <w:spacing w:line="360" w:lineRule="auto"/>
              <w:jc w:val="both"/>
              <w:rPr>
                <w:rFonts w:hAnsi="宋体" w:cs="宋体"/>
                <w:color w:val="000000" w:themeColor="text1"/>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床区域识别器</w:t>
            </w:r>
          </w:p>
        </w:tc>
        <w:tc>
          <w:tcPr>
            <w:tcW w:w="6795" w:type="dxa"/>
          </w:tcPr>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hAnsi="宋体"/>
                <w:color w:val="000000" w:themeColor="text1"/>
                <w:szCs w:val="21"/>
                <w14:textFill>
                  <w14:solidFill>
                    <w14:schemeClr w14:val="tx1"/>
                  </w14:solidFill>
                </w14:textFill>
              </w:rPr>
              <w:t xml:space="preserve"> </w:t>
            </w:r>
            <w:r>
              <w:rPr>
                <w:rFonts w:hint="eastAsia"/>
                <w:color w:val="000000" w:themeColor="text1"/>
                <w14:textFill>
                  <w14:solidFill>
                    <w14:schemeClr w14:val="tx1"/>
                  </w14:solidFill>
                </w14:textFill>
              </w:rPr>
              <w:t>供电方式：锂电池供电，可灵活更换锂电池，</w:t>
            </w:r>
            <w:bookmarkStart w:id="0" w:name="OLE_LINK2"/>
            <w:r>
              <w:rPr>
                <w:rFonts w:hint="eastAsia"/>
                <w:color w:val="000000" w:themeColor="text1"/>
                <w14:textFill>
                  <w14:solidFill>
                    <w14:schemeClr w14:val="tx1"/>
                  </w14:solidFill>
                </w14:textFill>
              </w:rPr>
              <w:t>安全有效</w:t>
            </w:r>
            <w:bookmarkEnd w:id="0"/>
            <w:r>
              <w:rPr>
                <w:rFonts w:hint="eastAsia"/>
                <w:color w:val="000000" w:themeColor="text1"/>
                <w14:textFill>
                  <w14:solidFill>
                    <w14:schemeClr w14:val="tx1"/>
                  </w14:solidFill>
                </w14:textFill>
              </w:rPr>
              <w:t>，耐腐蚀；</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2)智能床识别器和</w:t>
            </w:r>
            <w:r>
              <w:rPr>
                <w:color w:val="000000" w:themeColor="text1"/>
                <w14:textFill>
                  <w14:solidFill>
                    <w14:schemeClr w14:val="tx1"/>
                  </w14:solidFill>
                </w14:textFill>
              </w:rPr>
              <w:t>AP</w:t>
            </w:r>
            <w:r>
              <w:rPr>
                <w:rFonts w:hint="eastAsia"/>
                <w:color w:val="000000" w:themeColor="text1"/>
                <w14:textFill>
                  <w14:solidFill>
                    <w14:schemeClr w14:val="tx1"/>
                  </w14:solidFill>
                </w14:textFill>
              </w:rPr>
              <w:t>的通信频段采用</w:t>
            </w:r>
            <w:r>
              <w:rPr>
                <w:color w:val="000000" w:themeColor="text1"/>
                <w14:textFill>
                  <w14:solidFill>
                    <w14:schemeClr w14:val="tx1"/>
                  </w14:solidFill>
                </w14:textFill>
              </w:rPr>
              <w:t>ISM</w:t>
            </w:r>
            <w:r>
              <w:rPr>
                <w:rFonts w:hint="eastAsia"/>
                <w:color w:val="000000" w:themeColor="text1"/>
                <w14:textFill>
                  <w14:solidFill>
                    <w14:schemeClr w14:val="tx1"/>
                  </w14:solidFill>
                </w14:textFill>
              </w:rPr>
              <w:t>频段的</w:t>
            </w:r>
            <w:r>
              <w:rPr>
                <w:color w:val="000000" w:themeColor="text1"/>
                <w14:textFill>
                  <w14:solidFill>
                    <w14:schemeClr w14:val="tx1"/>
                  </w14:solidFill>
                </w14:textFill>
              </w:rPr>
              <w:t>433M</w:t>
            </w:r>
            <w:r>
              <w:rPr>
                <w:rFonts w:hint="eastAsia"/>
                <w:color w:val="000000" w:themeColor="text1"/>
                <w14:textFill>
                  <w14:solidFill>
                    <w14:schemeClr w14:val="tx1"/>
                  </w14:solidFill>
                </w14:textFill>
              </w:rPr>
              <w:t>通信频率，通信距离≥</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米可视距离；</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3)识别距离：</w:t>
            </w:r>
            <w:r>
              <w:rPr>
                <w:color w:val="000000" w:themeColor="text1"/>
                <w14:textFill>
                  <w14:solidFill>
                    <w14:schemeClr w14:val="tx1"/>
                  </w14:solidFill>
                </w14:textFill>
              </w:rPr>
              <w:t>0.5-1.5</w:t>
            </w:r>
            <w:r>
              <w:rPr>
                <w:rFonts w:hint="eastAsia"/>
                <w:color w:val="000000" w:themeColor="text1"/>
                <w14:textFill>
                  <w14:solidFill>
                    <w14:schemeClr w14:val="tx1"/>
                  </w14:solidFill>
                </w14:textFill>
              </w:rPr>
              <w:t>米可调；</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4)一次充电工作时间大于</w:t>
            </w:r>
            <w:r>
              <w:rPr>
                <w:color w:val="000000" w:themeColor="text1"/>
                <w14:textFill>
                  <w14:solidFill>
                    <w14:schemeClr w14:val="tx1"/>
                  </w14:solidFill>
                </w14:textFill>
              </w:rPr>
              <w:t>12</w:t>
            </w:r>
            <w:r>
              <w:rPr>
                <w:rFonts w:hint="eastAsia"/>
                <w:color w:val="000000" w:themeColor="text1"/>
                <w14:textFill>
                  <w14:solidFill>
                    <w14:schemeClr w14:val="tx1"/>
                  </w14:solidFill>
                </w14:textFill>
              </w:rPr>
              <w:t>个月；</w:t>
            </w:r>
          </w:p>
          <w:p>
            <w:pPr>
              <w:pStyle w:val="5"/>
              <w:spacing w:line="360" w:lineRule="auto"/>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5)低电压告警功能：当电压低于</w:t>
            </w:r>
            <w:r>
              <w:rPr>
                <w:rFonts w:hAnsi="宋体"/>
                <w:color w:val="000000" w:themeColor="text1"/>
                <w:kern w:val="2"/>
                <w:sz w:val="21"/>
                <w:szCs w:val="21"/>
                <w14:textFill>
                  <w14:solidFill>
                    <w14:schemeClr w14:val="tx1"/>
                  </w14:solidFill>
                </w14:textFill>
              </w:rPr>
              <w:t>10%</w:t>
            </w:r>
            <w:r>
              <w:rPr>
                <w:rFonts w:hint="eastAsia" w:hAnsi="宋体"/>
                <w:color w:val="000000" w:themeColor="text1"/>
                <w:kern w:val="2"/>
                <w:sz w:val="21"/>
                <w:szCs w:val="21"/>
                <w14:textFill>
                  <w14:solidFill>
                    <w14:schemeClr w14:val="tx1"/>
                  </w14:solidFill>
                </w14:textFill>
              </w:rPr>
              <w:t>时，上位系统需要能显示欠压的设备。</w:t>
            </w:r>
          </w:p>
          <w:p>
            <w:pPr>
              <w:pStyle w:val="5"/>
              <w:spacing w:line="360" w:lineRule="auto"/>
              <w:jc w:val="both"/>
              <w:rPr>
                <w:rFonts w:hAnsi="宋体"/>
                <w:color w:val="000000" w:themeColor="text1"/>
                <w:kern w:val="2"/>
                <w:sz w:val="21"/>
                <w:szCs w:val="21"/>
                <w14:textFill>
                  <w14:solidFill>
                    <w14:schemeClr w14:val="tx1"/>
                  </w14:solidFill>
                </w14:textFill>
              </w:rPr>
            </w:pPr>
            <w:r>
              <w:rPr>
                <w:rFonts w:hAnsi="宋体"/>
                <w:color w:val="000000" w:themeColor="text1"/>
                <w:kern w:val="2"/>
                <w:sz w:val="21"/>
                <w:szCs w:val="21"/>
                <w14:textFill>
                  <w14:solidFill>
                    <w14:schemeClr w14:val="tx1"/>
                  </w14:solidFill>
                </w14:textFill>
              </w:rPr>
              <w:t>6</w:t>
            </w:r>
            <w:r>
              <w:rPr>
                <w:rFonts w:hint="eastAsia" w:hAnsi="宋体"/>
                <w:color w:val="000000" w:themeColor="text1"/>
                <w:kern w:val="2"/>
                <w:sz w:val="21"/>
                <w:szCs w:val="21"/>
                <w14:textFill>
                  <w14:solidFill>
                    <w14:schemeClr w14:val="tx1"/>
                  </w14:solidFill>
                </w14:textFill>
              </w:rPr>
              <w:t>)电量显示：设备具有剩余电量显示功能，通过指示灯告知用户设备剩余电量百分比。</w:t>
            </w:r>
          </w:p>
          <w:p>
            <w:pPr>
              <w:pStyle w:val="5"/>
              <w:spacing w:line="360" w:lineRule="auto"/>
              <w:jc w:val="both"/>
              <w:rPr>
                <w:rFonts w:hAnsi="宋体"/>
                <w:color w:val="000000" w:themeColor="text1"/>
                <w:kern w:val="2"/>
                <w:sz w:val="21"/>
                <w:szCs w:val="21"/>
                <w14:textFill>
                  <w14:solidFill>
                    <w14:schemeClr w14:val="tx1"/>
                  </w14:solidFill>
                </w14:textFill>
              </w:rPr>
            </w:pPr>
            <w:r>
              <w:rPr>
                <w:rFonts w:hAnsi="宋体"/>
                <w:color w:val="000000" w:themeColor="text1"/>
                <w:kern w:val="2"/>
                <w:sz w:val="21"/>
                <w:szCs w:val="21"/>
                <w14:textFill>
                  <w14:solidFill>
                    <w14:schemeClr w14:val="tx1"/>
                  </w14:solidFill>
                </w14:textFill>
              </w:rPr>
              <w:t>7</w:t>
            </w:r>
            <w:r>
              <w:rPr>
                <w:rFonts w:hint="eastAsia" w:hAnsi="宋体"/>
                <w:color w:val="000000" w:themeColor="text1"/>
                <w:kern w:val="2"/>
                <w:sz w:val="21"/>
                <w:szCs w:val="21"/>
                <w14:textFill>
                  <w14:solidFill>
                    <w14:schemeClr w14:val="tx1"/>
                  </w14:solidFill>
                </w14:textFill>
              </w:rPr>
              <w:t>)方便安装：能挂在床头或者床位，提供安装挂架。</w:t>
            </w:r>
          </w:p>
          <w:p>
            <w:pPr>
              <w:pStyle w:val="5"/>
              <w:spacing w:line="360" w:lineRule="auto"/>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8）现场演示需提供实物。</w:t>
            </w:r>
          </w:p>
          <w:p>
            <w:pPr>
              <w:pStyle w:val="5"/>
              <w:spacing w:line="360" w:lineRule="auto"/>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9）应临床要求及安装方便：尺寸要求不满足临床要求的不得分。</w:t>
            </w:r>
          </w:p>
          <w:p>
            <w:pPr>
              <w:pStyle w:val="5"/>
              <w:spacing w:line="360" w:lineRule="auto"/>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10）支架防锈、清洁整齐、安全有效，耐腐蚀。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pStyle w:val="5"/>
              <w:spacing w:line="360" w:lineRule="auto"/>
              <w:jc w:val="center"/>
              <w:rPr>
                <w:rFonts w:hAnsi="宋体" w:cs="宋体"/>
                <w:color w:val="000000" w:themeColor="text1"/>
                <w:sz w:val="21"/>
                <w:szCs w:val="21"/>
                <w14:textFill>
                  <w14:solidFill>
                    <w14:schemeClr w14:val="tx1"/>
                  </w14:solidFill>
                </w14:textFill>
              </w:rPr>
            </w:pPr>
            <w:r>
              <w:rPr>
                <w:rFonts w:hAnsi="宋体" w:cs="宋体"/>
                <w:color w:val="000000" w:themeColor="text1"/>
                <w:sz w:val="21"/>
                <w:szCs w:val="21"/>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.3</w:t>
            </w:r>
          </w:p>
        </w:tc>
        <w:tc>
          <w:tcPr>
            <w:tcW w:w="1966" w:type="dxa"/>
          </w:tcPr>
          <w:p>
            <w:pPr>
              <w:pStyle w:val="5"/>
              <w:spacing w:line="360" w:lineRule="auto"/>
              <w:jc w:val="both"/>
              <w:rPr>
                <w:rFonts w:hAnsi="宋体" w:cs="宋体"/>
                <w:color w:val="000000" w:themeColor="text1"/>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液瓶识别器自动版</w:t>
            </w:r>
          </w:p>
        </w:tc>
        <w:tc>
          <w:tcPr>
            <w:tcW w:w="6795" w:type="dxa"/>
          </w:tcPr>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1)供电方式：碱性电池或者适配器供电，安全有效，耐腐蚀；</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2)治疗车（手消）识别器和</w:t>
            </w:r>
            <w:r>
              <w:rPr>
                <w:color w:val="000000" w:themeColor="text1"/>
                <w14:textFill>
                  <w14:solidFill>
                    <w14:schemeClr w14:val="tx1"/>
                  </w14:solidFill>
                </w14:textFill>
              </w:rPr>
              <w:t>AP</w:t>
            </w:r>
            <w:r>
              <w:rPr>
                <w:rFonts w:hint="eastAsia"/>
                <w:color w:val="000000" w:themeColor="text1"/>
                <w14:textFill>
                  <w14:solidFill>
                    <w14:schemeClr w14:val="tx1"/>
                  </w14:solidFill>
                </w14:textFill>
              </w:rPr>
              <w:t>的通信频段采用</w:t>
            </w:r>
            <w:r>
              <w:rPr>
                <w:color w:val="000000" w:themeColor="text1"/>
                <w14:textFill>
                  <w14:solidFill>
                    <w14:schemeClr w14:val="tx1"/>
                  </w14:solidFill>
                </w14:textFill>
              </w:rPr>
              <w:t>ISM</w:t>
            </w:r>
            <w:r>
              <w:rPr>
                <w:rFonts w:hint="eastAsia"/>
                <w:color w:val="000000" w:themeColor="text1"/>
                <w14:textFill>
                  <w14:solidFill>
                    <w14:schemeClr w14:val="tx1"/>
                  </w14:solidFill>
                </w14:textFill>
              </w:rPr>
              <w:t>频段的</w:t>
            </w:r>
            <w:r>
              <w:rPr>
                <w:color w:val="000000" w:themeColor="text1"/>
                <w14:textFill>
                  <w14:solidFill>
                    <w14:schemeClr w14:val="tx1"/>
                  </w14:solidFill>
                </w14:textFill>
              </w:rPr>
              <w:t>433M</w:t>
            </w:r>
            <w:r>
              <w:rPr>
                <w:rFonts w:hint="eastAsia"/>
                <w:color w:val="000000" w:themeColor="text1"/>
                <w14:textFill>
                  <w14:solidFill>
                    <w14:schemeClr w14:val="tx1"/>
                  </w14:solidFill>
                </w14:textFill>
              </w:rPr>
              <w:t>通信频率，通信距离≥</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米可视距离；</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3)识别距离：</w:t>
            </w:r>
            <w:r>
              <w:rPr>
                <w:color w:val="000000" w:themeColor="text1"/>
                <w14:textFill>
                  <w14:solidFill>
                    <w14:schemeClr w14:val="tx1"/>
                  </w14:solidFill>
                </w14:textFill>
              </w:rPr>
              <w:t>0.5-0.7</w:t>
            </w:r>
            <w:r>
              <w:rPr>
                <w:rFonts w:hint="eastAsia"/>
                <w:color w:val="000000" w:themeColor="text1"/>
                <w14:textFill>
                  <w14:solidFill>
                    <w14:schemeClr w14:val="tx1"/>
                  </w14:solidFill>
                </w14:textFill>
              </w:rPr>
              <w:t>米，距离可调；</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4)可以待机</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年，如果按照一天按压</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次计算可以使用半年；</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5)当电池欠压时具备低电压告警功能，同时上位系统需能显示欠压的设备信息；</w:t>
            </w:r>
          </w:p>
          <w:p>
            <w:pPr>
              <w:pStyle w:val="5"/>
              <w:spacing w:line="360" w:lineRule="auto"/>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6)有多种安装方式，安装方便，需满足床上、墙上、治疗车上和桌面上的立式安装，现场演示需提供样品，不满足多场景安装的要求的视为废标。</w:t>
            </w:r>
          </w:p>
          <w:p>
            <w:pPr>
              <w:pStyle w:val="5"/>
              <w:spacing w:line="360" w:lineRule="auto"/>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7）出液器为非接触式，自动感应。</w:t>
            </w:r>
          </w:p>
          <w:p>
            <w:pPr>
              <w:pStyle w:val="5"/>
              <w:spacing w:line="360" w:lineRule="auto"/>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8）出液器具备形成调节功能，有半程和全程设置，现场演示需演示此功能。</w:t>
            </w:r>
          </w:p>
          <w:p>
            <w:pPr>
              <w:pStyle w:val="5"/>
              <w:spacing w:line="360" w:lineRule="auto"/>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9）▲功能上兼容市面上90%的符合国家标准规范要求的快速手消毒剂。</w:t>
            </w:r>
          </w:p>
          <w:p>
            <w:pPr>
              <w:pStyle w:val="5"/>
              <w:spacing w:line="360" w:lineRule="auto"/>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10）方便安装、安全有效（耐腐蚀，电池、防火、病人安全、医疗设备）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pStyle w:val="5"/>
              <w:spacing w:line="360" w:lineRule="auto"/>
              <w:jc w:val="center"/>
              <w:rPr>
                <w:rFonts w:hAnsi="宋体" w:cs="宋体"/>
                <w:color w:val="000000" w:themeColor="text1"/>
                <w:sz w:val="21"/>
                <w:szCs w:val="21"/>
                <w14:textFill>
                  <w14:solidFill>
                    <w14:schemeClr w14:val="tx1"/>
                  </w14:solidFill>
                </w14:textFill>
              </w:rPr>
            </w:pPr>
            <w:r>
              <w:rPr>
                <w:rFonts w:hAnsi="宋体" w:cs="宋体"/>
                <w:color w:val="000000" w:themeColor="text1"/>
                <w:sz w:val="21"/>
                <w:szCs w:val="21"/>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w:t>
            </w:r>
            <w:r>
              <w:rPr>
                <w:rFonts w:hAnsi="宋体" w:cs="宋体"/>
                <w:color w:val="000000" w:themeColor="text1"/>
                <w:sz w:val="21"/>
                <w:szCs w:val="21"/>
                <w14:textFill>
                  <w14:solidFill>
                    <w14:schemeClr w14:val="tx1"/>
                  </w14:solidFill>
                </w14:textFill>
              </w:rPr>
              <w:t>4</w:t>
            </w:r>
          </w:p>
        </w:tc>
        <w:tc>
          <w:tcPr>
            <w:tcW w:w="1966" w:type="dxa"/>
          </w:tcPr>
          <w:p>
            <w:pPr>
              <w:pStyle w:val="5"/>
              <w:spacing w:line="360" w:lineRule="auto"/>
              <w:jc w:val="both"/>
              <w:rPr>
                <w:rFonts w:hAnsi="宋体" w:cs="宋体"/>
                <w:color w:val="000000" w:themeColor="text1"/>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智能AP</w:t>
            </w:r>
          </w:p>
        </w:tc>
        <w:tc>
          <w:tcPr>
            <w:tcW w:w="6795" w:type="dxa"/>
          </w:tcPr>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1)供电电压：</w:t>
            </w:r>
            <w:r>
              <w:rPr>
                <w:color w:val="000000" w:themeColor="text1"/>
                <w14:textFill>
                  <w14:solidFill>
                    <w14:schemeClr w14:val="tx1"/>
                  </w14:solidFill>
                </w14:textFill>
              </w:rPr>
              <w:t>220V</w:t>
            </w:r>
            <w:r>
              <w:rPr>
                <w:rFonts w:hint="eastAsia"/>
                <w:color w:val="000000" w:themeColor="text1"/>
                <w14:textFill>
                  <w14:solidFill>
                    <w14:schemeClr w14:val="tx1"/>
                  </w14:solidFill>
                </w14:textFill>
              </w:rPr>
              <w:t>供电；</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AP</w:t>
            </w:r>
            <w:r>
              <w:rPr>
                <w:rFonts w:hint="eastAsia"/>
                <w:color w:val="000000" w:themeColor="text1"/>
                <w14:textFill>
                  <w14:solidFill>
                    <w14:schemeClr w14:val="tx1"/>
                  </w14:solidFill>
                </w14:textFill>
              </w:rPr>
              <w:t>的通信频段采用</w:t>
            </w:r>
            <w:r>
              <w:rPr>
                <w:color w:val="000000" w:themeColor="text1"/>
                <w14:textFill>
                  <w14:solidFill>
                    <w14:schemeClr w14:val="tx1"/>
                  </w14:solidFill>
                </w14:textFill>
              </w:rPr>
              <w:t>ISM</w:t>
            </w:r>
            <w:r>
              <w:rPr>
                <w:rFonts w:hint="eastAsia"/>
                <w:color w:val="000000" w:themeColor="text1"/>
                <w14:textFill>
                  <w14:solidFill>
                    <w14:schemeClr w14:val="tx1"/>
                  </w14:solidFill>
                </w14:textFill>
              </w:rPr>
              <w:t>频段的</w:t>
            </w:r>
            <w:r>
              <w:rPr>
                <w:color w:val="000000" w:themeColor="text1"/>
                <w14:textFill>
                  <w14:solidFill>
                    <w14:schemeClr w14:val="tx1"/>
                  </w14:solidFill>
                </w14:textFill>
              </w:rPr>
              <w:t>433M</w:t>
            </w:r>
            <w:r>
              <w:rPr>
                <w:rFonts w:hint="eastAsia"/>
                <w:color w:val="000000" w:themeColor="text1"/>
                <w14:textFill>
                  <w14:solidFill>
                    <w14:schemeClr w14:val="tx1"/>
                  </w14:solidFill>
                </w14:textFill>
              </w:rPr>
              <w:t>通信频率，通信距离≥</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米可视距离；</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3)断网可存储5</w:t>
            </w:r>
            <w:r>
              <w:rPr>
                <w:color w:val="000000" w:themeColor="text1"/>
                <w14:textFill>
                  <w14:solidFill>
                    <w14:schemeClr w14:val="tx1"/>
                  </w14:solidFill>
                </w14:textFill>
              </w:rPr>
              <w:t>000</w:t>
            </w:r>
            <w:r>
              <w:rPr>
                <w:rFonts w:hint="eastAsia"/>
                <w:color w:val="000000" w:themeColor="text1"/>
                <w14:textFill>
                  <w14:solidFill>
                    <w14:schemeClr w14:val="tx1"/>
                  </w14:solidFill>
                </w14:textFill>
              </w:rPr>
              <w:t>条信息；</w:t>
            </w:r>
          </w:p>
          <w:p>
            <w:pPr>
              <w:pStyle w:val="5"/>
              <w:spacing w:before="96" w:after="96" w:line="360" w:lineRule="auto"/>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4) 网络：可选用</w:t>
            </w:r>
            <w:r>
              <w:rPr>
                <w:rFonts w:hAnsi="宋体"/>
                <w:color w:val="000000" w:themeColor="text1"/>
                <w:kern w:val="2"/>
                <w:sz w:val="21"/>
                <w:szCs w:val="21"/>
                <w14:textFill>
                  <w14:solidFill>
                    <w14:schemeClr w14:val="tx1"/>
                  </w14:solidFill>
                </w14:textFill>
              </w:rPr>
              <w:t>LAN/WIFI/2G/3G/4G</w:t>
            </w:r>
            <w:r>
              <w:rPr>
                <w:rFonts w:hint="eastAsia" w:hAnsi="宋体"/>
                <w:color w:val="000000" w:themeColor="text1"/>
                <w:kern w:val="2"/>
                <w:sz w:val="21"/>
                <w:szCs w:val="21"/>
                <w14:textFill>
                  <w14:solidFill>
                    <w14:schemeClr w14:val="tx1"/>
                  </w14:solidFill>
                </w14:textFill>
              </w:rPr>
              <w:t>等多种方式。</w:t>
            </w:r>
          </w:p>
          <w:p>
            <w:pPr>
              <w:pStyle w:val="5"/>
              <w:spacing w:line="360" w:lineRule="auto"/>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5）现场演示需提供实物。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pStyle w:val="5"/>
              <w:spacing w:line="360" w:lineRule="auto"/>
              <w:jc w:val="center"/>
              <w:rPr>
                <w:rFonts w:hAnsi="宋体" w:cs="宋体"/>
                <w:color w:val="000000" w:themeColor="text1"/>
                <w:sz w:val="21"/>
                <w:szCs w:val="21"/>
                <w14:textFill>
                  <w14:solidFill>
                    <w14:schemeClr w14:val="tx1"/>
                  </w14:solidFill>
                </w14:textFill>
              </w:rPr>
            </w:pPr>
            <w:r>
              <w:rPr>
                <w:rFonts w:hAnsi="宋体" w:cs="宋体"/>
                <w:color w:val="000000" w:themeColor="text1"/>
                <w:sz w:val="21"/>
                <w:szCs w:val="21"/>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w:t>
            </w:r>
            <w:r>
              <w:rPr>
                <w:rFonts w:hAnsi="宋体" w:cs="宋体"/>
                <w:color w:val="000000" w:themeColor="text1"/>
                <w:sz w:val="21"/>
                <w:szCs w:val="21"/>
                <w14:textFill>
                  <w14:solidFill>
                    <w14:schemeClr w14:val="tx1"/>
                  </w14:solidFill>
                </w14:textFill>
              </w:rPr>
              <w:t>5</w:t>
            </w:r>
          </w:p>
        </w:tc>
        <w:tc>
          <w:tcPr>
            <w:tcW w:w="1966" w:type="dxa"/>
          </w:tcPr>
          <w:p>
            <w:pPr>
              <w:pStyle w:val="5"/>
              <w:spacing w:line="360" w:lineRule="auto"/>
              <w:jc w:val="both"/>
              <w:rPr>
                <w:rFonts w:hAnsi="宋体"/>
                <w:color w:val="000000" w:themeColor="text1"/>
                <w:kern w:val="2"/>
                <w:sz w:val="21"/>
                <w:szCs w:val="21"/>
                <w14:textFill>
                  <w14:solidFill>
                    <w14:schemeClr w14:val="tx1"/>
                  </w14:solidFill>
                </w14:textFill>
              </w:rPr>
            </w:pPr>
            <w:r>
              <w:rPr>
                <w:rFonts w:hint="eastAsia" w:hAnsi="宋体" w:cs="宋体"/>
                <w:bCs/>
                <w:color w:val="000000" w:themeColor="text1"/>
                <w:sz w:val="21"/>
                <w:szCs w:val="21"/>
                <w14:textFill>
                  <w14:solidFill>
                    <w14:schemeClr w14:val="tx1"/>
                  </w14:solidFill>
                </w14:textFill>
              </w:rPr>
              <w:t>大屏显示套件</w:t>
            </w:r>
          </w:p>
        </w:tc>
        <w:tc>
          <w:tcPr>
            <w:tcW w:w="6795" w:type="dxa"/>
          </w:tcPr>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1)含大屏及迷你服务器；</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2)供电电压：220V；</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3)兼容医院当前使用的屏幕，信息轮转显示，符合医院临床科室要求，能展示手卫生依从率等各项手卫生监测的总体状况（具备人员、科室、医院等分级管理功能，具体如下）；</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4)显示参数：</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屏幕尺寸：50英寸</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屏幕分辨率：超高清4K（3840x2160）</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HDR显示：支持</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屏幕比例：16:9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pStyle w:val="5"/>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1.6</w:t>
            </w:r>
          </w:p>
        </w:tc>
        <w:tc>
          <w:tcPr>
            <w:tcW w:w="1966" w:type="dxa"/>
          </w:tcPr>
          <w:p>
            <w:pPr>
              <w:pStyle w:val="5"/>
              <w:spacing w:line="360" w:lineRule="auto"/>
              <w:jc w:val="both"/>
              <w:rPr>
                <w:rFonts w:hAnsi="宋体" w:cs="宋体"/>
                <w:bCs/>
                <w:color w:val="000000" w:themeColor="text1"/>
                <w:sz w:val="21"/>
                <w:szCs w:val="21"/>
                <w14:textFill>
                  <w14:solidFill>
                    <w14:schemeClr w14:val="tx1"/>
                  </w14:solidFill>
                </w14:textFill>
              </w:rPr>
            </w:pPr>
            <w:r>
              <w:rPr>
                <w:rFonts w:hint="eastAsia" w:hAnsi="宋体" w:cs="宋体"/>
                <w:bCs/>
                <w:color w:val="000000" w:themeColor="text1"/>
                <w:sz w:val="21"/>
                <w:szCs w:val="21"/>
                <w14:textFill>
                  <w14:solidFill>
                    <w14:schemeClr w14:val="tx1"/>
                  </w14:solidFill>
                </w14:textFill>
              </w:rPr>
              <w:t>手卫生消毒液</w:t>
            </w:r>
          </w:p>
        </w:tc>
        <w:tc>
          <w:tcPr>
            <w:tcW w:w="6795" w:type="dxa"/>
          </w:tcPr>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兼容医院使用中的符合国家标准规范要求的快速手消毒剂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pStyle w:val="5"/>
              <w:spacing w:line="360" w:lineRule="auto"/>
              <w:jc w:val="center"/>
              <w:rPr>
                <w:rFonts w:hAnsi="宋体" w:cs="宋体"/>
                <w:color w:val="000000" w:themeColor="text1"/>
                <w:sz w:val="21"/>
                <w:szCs w:val="21"/>
                <w14:textFill>
                  <w14:solidFill>
                    <w14:schemeClr w14:val="tx1"/>
                  </w14:solidFill>
                </w14:textFill>
              </w:rPr>
            </w:pPr>
            <w:r>
              <w:rPr>
                <w:rFonts w:hAnsi="宋体" w:cs="宋体"/>
                <w:color w:val="000000" w:themeColor="text1"/>
                <w:sz w:val="21"/>
                <w:szCs w:val="21"/>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.7</w:t>
            </w:r>
          </w:p>
        </w:tc>
        <w:tc>
          <w:tcPr>
            <w:tcW w:w="1966" w:type="dxa"/>
          </w:tcPr>
          <w:p>
            <w:pPr>
              <w:pStyle w:val="5"/>
              <w:spacing w:line="360" w:lineRule="auto"/>
              <w:jc w:val="both"/>
              <w:rPr>
                <w:rFonts w:hAnsi="宋体" w:cs="宋体"/>
                <w:color w:val="000000" w:themeColor="text1"/>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服务器</w:t>
            </w:r>
          </w:p>
        </w:tc>
        <w:tc>
          <w:tcPr>
            <w:tcW w:w="6795" w:type="dxa"/>
          </w:tcPr>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1)医院提供的虚拟服务器；</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2)4H16G，80G硬盘。</w:t>
            </w:r>
          </w:p>
          <w:p>
            <w:pPr>
              <w:pStyle w:val="5"/>
              <w:spacing w:line="360" w:lineRule="auto"/>
              <w:jc w:val="both"/>
              <w:rPr>
                <w:rFonts w:hAnsi="宋体" w:cs="宋体"/>
                <w:color w:val="000000" w:themeColor="text1"/>
                <w:sz w:val="21"/>
                <w:szCs w:val="21"/>
                <w14:textFill>
                  <w14:solidFill>
                    <w14:schemeClr w14:val="tx1"/>
                  </w14:solidFill>
                </w14:textFill>
              </w:rPr>
            </w:pPr>
            <w:r>
              <w:rPr>
                <w:rFonts w:hAnsi="宋体"/>
                <w:color w:val="000000" w:themeColor="text1"/>
                <w:kern w:val="2"/>
                <w:sz w:val="21"/>
                <w:szCs w:val="21"/>
                <w14:textFill>
                  <w14:solidFill>
                    <w14:schemeClr w14:val="tx1"/>
                  </w14:solidFill>
                </w14:textFill>
              </w:rPr>
              <w:t>3</w:t>
            </w:r>
            <w:r>
              <w:rPr>
                <w:rFonts w:hint="eastAsia" w:hAnsi="宋体"/>
                <w:color w:val="000000" w:themeColor="text1"/>
                <w:kern w:val="2"/>
                <w:sz w:val="21"/>
                <w:szCs w:val="21"/>
                <w14:textFill>
                  <w14:solidFill>
                    <w14:schemeClr w14:val="tx1"/>
                  </w14:solidFill>
                </w14:textFill>
              </w:rPr>
              <w:t>)满足系统的所有运行需求。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pStyle w:val="5"/>
              <w:spacing w:line="360" w:lineRule="auto"/>
              <w:jc w:val="center"/>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1.8</w:t>
            </w:r>
          </w:p>
        </w:tc>
        <w:tc>
          <w:tcPr>
            <w:tcW w:w="1966" w:type="dxa"/>
          </w:tcPr>
          <w:p>
            <w:pPr>
              <w:pStyle w:val="5"/>
              <w:spacing w:line="360" w:lineRule="auto"/>
              <w:jc w:val="both"/>
              <w:rPr>
                <w:rFonts w:hAnsi="宋体"/>
                <w:color w:val="000000" w:themeColor="text1"/>
                <w:kern w:val="2"/>
                <w:sz w:val="21"/>
                <w:szCs w:val="21"/>
                <w14:textFill>
                  <w14:solidFill>
                    <w14:schemeClr w14:val="tx1"/>
                  </w14:solidFill>
                </w14:textFill>
              </w:rPr>
            </w:pPr>
            <w:r>
              <w:rPr>
                <w:rFonts w:hint="eastAsia" w:hAnsi="宋体"/>
                <w:color w:val="000000" w:themeColor="text1"/>
                <w:kern w:val="2"/>
                <w:sz w:val="21"/>
                <w:szCs w:val="21"/>
                <w14:textFill>
                  <w14:solidFill>
                    <w14:schemeClr w14:val="tx1"/>
                  </w14:solidFill>
                </w14:textFill>
              </w:rPr>
              <w:t>其他</w:t>
            </w:r>
          </w:p>
        </w:tc>
        <w:tc>
          <w:tcPr>
            <w:tcW w:w="6795" w:type="dxa"/>
          </w:tcPr>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人员管理：人员管理包括以下功能：人员信息和类别的新增，修改，删除、发卡、解卡等，日常更新维护每周1次；</w:t>
            </w:r>
          </w:p>
          <w:p>
            <w:pPr>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14:textFill>
                  <w14:solidFill>
                    <w14:schemeClr w14:val="tx1"/>
                  </w14:solidFill>
                </w14:textFill>
              </w:rPr>
              <w:t>设备管理：手卫生设备的新增，修改，删除；</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设备维护：设备维护记录的查询，新增，修改，删除；各设备与相应的床、水洗区、出入口等关联绑定；</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科室设置：医院科室的新增、修改、删除。</w:t>
            </w:r>
          </w:p>
          <w:p>
            <w:pPr>
              <w:spacing w:line="360" w:lineRule="auto"/>
              <w:jc w:val="left"/>
              <w:rPr>
                <w:rFonts w:ascii="Helvetica" w:hAnsi="Helvetica" w:cs="Helvetica"/>
                <w:color w:val="000000" w:themeColor="text1"/>
                <w:szCs w:val="21"/>
                <w:shd w:val="clear" w:color="auto" w:fill="FFFFFF"/>
                <w14:textFill>
                  <w14:solidFill>
                    <w14:schemeClr w14:val="tx1"/>
                  </w14:solidFill>
                </w14:textFill>
              </w:rPr>
            </w:pPr>
            <w:r>
              <w:rPr>
                <w:rFonts w:hint="eastAsia"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安全性：所有含有锂电池的设备，锂电池使用寿命到期前，免费更换，所有设备无</w:t>
            </w:r>
            <w:r>
              <w:rPr>
                <w:rFonts w:ascii="Helvetica" w:hAnsi="Helvetica" w:cs="Helvetica"/>
                <w:color w:val="000000" w:themeColor="text1"/>
                <w:szCs w:val="21"/>
                <w:shd w:val="clear" w:color="auto" w:fill="FFFFFF"/>
                <w14:textFill>
                  <w14:solidFill>
                    <w14:schemeClr w14:val="tx1"/>
                  </w14:solidFill>
                </w14:textFill>
              </w:rPr>
              <w:t>电击或触电，温度过高或火灾</w:t>
            </w:r>
            <w:r>
              <w:rPr>
                <w:rFonts w:hint="eastAsia" w:ascii="Helvetica" w:hAnsi="Helvetica" w:cs="Helvetica"/>
                <w:color w:val="000000" w:themeColor="text1"/>
                <w:szCs w:val="21"/>
                <w:shd w:val="clear" w:color="auto" w:fill="FFFFFF"/>
                <w14:textFill>
                  <w14:solidFill>
                    <w14:schemeClr w14:val="tx1"/>
                  </w14:solidFill>
                </w14:textFill>
              </w:rPr>
              <w:t>的风险，耐腐蚀，</w:t>
            </w:r>
            <w:r>
              <w:rPr>
                <w:rFonts w:hint="eastAsia"/>
                <w:color w:val="000000" w:themeColor="text1"/>
                <w14:textFill>
                  <w14:solidFill>
                    <w14:schemeClr w14:val="tx1"/>
                  </w14:solidFill>
                </w14:textFill>
              </w:rPr>
              <w:t>安全有效</w:t>
            </w:r>
            <w:r>
              <w:rPr>
                <w:rFonts w:hint="eastAsia" w:ascii="Helvetica" w:hAnsi="Helvetica" w:cs="Helvetica"/>
                <w:color w:val="000000" w:themeColor="text1"/>
                <w:szCs w:val="21"/>
                <w:shd w:val="clear" w:color="auto" w:fill="FFFFFF"/>
                <w14:textFill>
                  <w14:solidFill>
                    <w14:schemeClr w14:val="tx1"/>
                  </w14:solidFill>
                </w14:textFill>
              </w:rPr>
              <w:t>。</w:t>
            </w:r>
          </w:p>
          <w:p>
            <w:pPr>
              <w:spacing w:line="360" w:lineRule="auto"/>
              <w:jc w:val="left"/>
              <w:rPr>
                <w:color w:val="000000" w:themeColor="text1"/>
                <w14:textFill>
                  <w14:solidFill>
                    <w14:schemeClr w14:val="tx1"/>
                  </w14:solidFill>
                </w14:textFill>
              </w:rPr>
            </w:pPr>
            <w:r>
              <w:rPr>
                <w:rFonts w:hint="eastAsia" w:ascii="宋体" w:hAnsi="宋体" w:eastAsia="宋体" w:cs="Helvetica"/>
                <w:color w:val="000000" w:themeColor="text1"/>
                <w:szCs w:val="21"/>
                <w:shd w:val="clear" w:color="auto" w:fill="FFFFFF"/>
                <w14:textFill>
                  <w14:solidFill>
                    <w14:schemeClr w14:val="tx1"/>
                  </w14:solidFill>
                </w14:textFill>
              </w:rPr>
              <w:t>★</w:t>
            </w:r>
            <w:r>
              <w:rPr>
                <w:rFonts w:hint="eastAsia" w:ascii="Helvetica" w:hAnsi="Helvetica" w:cs="Helvetica"/>
                <w:color w:val="000000" w:themeColor="text1"/>
                <w:szCs w:val="21"/>
                <w:shd w:val="clear" w:color="auto" w:fill="FFFFFF"/>
                <w14:textFill>
                  <w14:solidFill>
                    <w14:schemeClr w14:val="tx1"/>
                  </w14:solidFill>
                </w14:textFill>
              </w:rPr>
              <w:t>6）所有硬件10年内免费更新至最新版本。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4" w:type="dxa"/>
            <w:gridSpan w:val="3"/>
          </w:tcPr>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手卫生依从性智慧管理系统软件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pStyle w:val="5"/>
              <w:spacing w:line="360" w:lineRule="auto"/>
              <w:jc w:val="center"/>
              <w:rPr>
                <w:rFonts w:hAnsi="宋体" w:cs="宋体"/>
                <w:color w:val="000000" w:themeColor="text1"/>
                <w:sz w:val="21"/>
                <w:szCs w:val="21"/>
                <w14:textFill>
                  <w14:solidFill>
                    <w14:schemeClr w14:val="tx1"/>
                  </w14:solidFill>
                </w14:textFill>
              </w:rPr>
            </w:pPr>
          </w:p>
        </w:tc>
        <w:tc>
          <w:tcPr>
            <w:tcW w:w="1966" w:type="dxa"/>
          </w:tcPr>
          <w:p>
            <w:pPr>
              <w:pStyle w:val="5"/>
              <w:spacing w:line="360" w:lineRule="auto"/>
              <w:jc w:val="both"/>
              <w:rPr>
                <w:rFonts w:hAnsi="宋体"/>
                <w:color w:val="000000" w:themeColor="text1"/>
                <w:kern w:val="2"/>
                <w:sz w:val="21"/>
                <w:szCs w:val="21"/>
                <w14:textFill>
                  <w14:solidFill>
                    <w14:schemeClr w14:val="tx1"/>
                  </w14:solidFill>
                </w14:textFill>
              </w:rPr>
            </w:pPr>
          </w:p>
        </w:tc>
        <w:tc>
          <w:tcPr>
            <w:tcW w:w="6795" w:type="dxa"/>
          </w:tcPr>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▲手卫生依从性数据在临床屏幕显示且企业微信可查询，每日手卫生依从性数据和手卫生依从性变化情况以短信形式推送至各科室负责人，手卫生依从性</w:t>
            </w:r>
            <w:r>
              <w:rPr>
                <w:rFonts w:ascii="Times New Roman" w:hAnsi="Times New Roman" w:eastAsia="宋体" w:cs="Times New Roman"/>
                <w:color w:val="000000" w:themeColor="text1"/>
                <w14:textFill>
                  <w14:solidFill>
                    <w14:schemeClr w14:val="tx1"/>
                  </w14:solidFill>
                </w14:textFill>
              </w:rPr>
              <w:t>可以按照科室、时间，查询依从率</w:t>
            </w:r>
            <w:r>
              <w:rPr>
                <w:rFonts w:hint="eastAsia"/>
                <w:color w:val="000000" w:themeColor="text1"/>
                <w14:textFill>
                  <w14:solidFill>
                    <w14:schemeClr w14:val="tx1"/>
                  </w14:solidFill>
                </w14:textFill>
              </w:rPr>
              <w:t>，具体功能要求见下；</w:t>
            </w:r>
            <w:bookmarkStart w:id="1" w:name="_GoBack"/>
            <w:bookmarkEnd w:id="1"/>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科室依从率统计功能：可以按照科室、时间，查询依从率；</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人员类别依从率统计功能：可以人员类别、时间，查询依从率；</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人员依从率统计功能：可以人员名字、时间，查询依从率；</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科室依从率统趋势查询功能：可按科室、时间查询依从率趋势；</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人员类别依从率统趋势查询功能：可按照、科室、人员类别、时间查询依从率趋势；</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班次依从率统趋势查询功能：可按照科室、班次、时间查询依从率趋势；</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人员类别依从率比较功能：可按照人员类别、科室、时间查询比较各个科室依从率；</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科室依从率比较功能：可按照科室、时间查询比较各个科室依从率；</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班次依从率比较功能：可按照科室、班次、时间查询比较各班次（如白班、晚班）依从率；</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手卫生各时机的依从率比较功能：可按照手卫生时机（接触病人前后等）、时间查询比较各时机的依从率；</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个人依从率趋势按照班次对比统计：可按班次、时间查询对比个人依从率趋势；</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个人依从率趋势按照时机对比统计：可按时机、时间查询对比个人依从率趋势；</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设备预警功能：设备欠压、故障、掉线等有预警功能；</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看板系统：在线实时显示手卫生依从性管理系统的关键信息，如人员类别依从率、手卫生次数、实时行为数据等；</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胸牌佩戴查询：有胸牌是否佩戴的查询功能；</w:t>
            </w:r>
          </w:p>
          <w:p>
            <w:pPr>
              <w:spacing w:line="360"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反馈机制</w:t>
            </w:r>
          </w:p>
          <w:p>
            <w:pPr>
              <w:spacing w:line="360" w:lineRule="auto"/>
              <w:jc w:val="left"/>
              <w:rPr>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★软件系统自购买日期后</w:t>
            </w:r>
            <w:r>
              <w:rPr>
                <w:rFonts w:hint="eastAsia"/>
                <w:color w:val="000000" w:themeColor="text1"/>
                <w14:textFill>
                  <w14:solidFill>
                    <w14:schemeClr w14:val="tx1"/>
                  </w14:solidFill>
                </w14:textFill>
              </w:rPr>
              <w:t>10年内，每年为上海长征医院免费更新升级至公司当前最新版本。</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79B21A-30A0-4135-9940-B9D0B284F4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59E3F21-C82D-4BA1-9720-126F8C1F9F43}"/>
  </w:font>
  <w:font w:name="方正小标宋简体">
    <w:panose1 w:val="02000000000000000000"/>
    <w:charset w:val="86"/>
    <w:family w:val="auto"/>
    <w:pitch w:val="default"/>
    <w:sig w:usb0="00000001" w:usb1="080E0000" w:usb2="00000000" w:usb3="00000000" w:csb0="00040000" w:csb1="00000000"/>
    <w:embedRegular r:id="rId3" w:fontKey="{64125BF4-AAE3-4C7E-B9DD-5A1A4A1B3289}"/>
  </w:font>
  <w:font w:name="Helvetica">
    <w:altName w:val="Arial"/>
    <w:panose1 w:val="020B0604020202020204"/>
    <w:charset w:val="00"/>
    <w:family w:val="swiss"/>
    <w:pitch w:val="default"/>
    <w:sig w:usb0="00000000" w:usb1="00000000" w:usb2="00000009" w:usb3="00000000" w:csb0="000001FF" w:csb1="00000000"/>
    <w:embedRegular r:id="rId4" w:fontKey="{2F4011C0-E8AB-4028-9D63-C961185C7DC4}"/>
  </w:font>
  <w:font w:name="Segoe UI Symbol">
    <w:panose1 w:val="020B0502040204020203"/>
    <w:charset w:val="00"/>
    <w:family w:val="swiss"/>
    <w:pitch w:val="default"/>
    <w:sig w:usb0="800001E3" w:usb1="1200FFEF" w:usb2="00040000" w:usb3="04000000" w:csb0="00000001" w:csb1="40000000"/>
    <w:embedRegular r:id="rId5" w:fontKey="{5D0ED2A5-22DC-4697-A386-EFC3A88A2FC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TgyZDNjNzY2ZWJlYTM2Mjg0MTQ4Njk1ODhiMjEifQ=="/>
  </w:docVars>
  <w:rsids>
    <w:rsidRoot w:val="7793688F"/>
    <w:rsid w:val="46BE6C49"/>
    <w:rsid w:val="69630D50"/>
    <w:rsid w:val="73FB7449"/>
    <w:rsid w:val="7793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2024-05-10T02:32:00Z</dcterms:created>
  <dc:creator>Liu</dc:creator>
  <cp:lastModifiedBy>Liu</cp:lastModifiedBy>
  <cp:lastPrinted>2024-05-14T02:05:40Z</cp:lastPrinted>
  <dcterms:modified xsi:type="dcterms:W3CDTF">2024-05-14T02:10:21Z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D09B4D14B2624A808AD19B6D55171159_11</vt:lpwstr>
  </property>
</Properties>
</file>