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bookmarkStart w:id="0" w:name="_GoBack"/>
      <w:r>
        <w:rPr>
          <w:rFonts w:hint="eastAsia"/>
          <w:b/>
          <w:bCs/>
          <w:lang w:eastAsia="zh-CN"/>
        </w:rPr>
        <w:t>包件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  <w:lang w:eastAsia="zh-CN"/>
        </w:rPr>
        <w:t>高分辨率食管测压系统（液态测压系统）</w:t>
      </w:r>
    </w:p>
    <w:bookmarkEnd w:id="0"/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用于评估LES及食管动力功能；预测手术效果、指导术式选择；术后评估手术疗效等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具备医疗器械产品注册证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测压通道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≥24通道（水灌注式）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测压范围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（-100～+400）mmHg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精准度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在（-100～+100）mmHg范围内≤±1.6mmHg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在（+100～+400）mmHg范围内≤±1.6%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压力控制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具有自动恒压控制的检测仪，需提供相关发明专利证书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支持升级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设备具有水固一体功能，适时支持升级固态测压系统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图像显示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具备多种显示方法：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1）二维波形曲线图，2）三维Clouse等高图，3）模拟动画图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食管测压参数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对咽部及LES的压力波形进行实时记录，具备调整基线、暂停、波形存储、操作导航等操作；食管测压检查，能检测出食管静息压、残余压、蠕动波速度、LES松弛率、UES松弛压力、食管传导模式等多种压力参数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★3.8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诊断系统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具备自动诊断系统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消化道动力检测（高分辨食管测压）采集软件1套；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消化道动力检测（高分辨食管测压）分析软件1套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免费与医院HIS系统连接，开放DICOM端口服务费由供应商承担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▲4.3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硬件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毛细管24根、传感器24支、24通道水灌注式测压导管1根、移动式推车1台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安装要求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环境温度：5℃～35℃；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相对湿度：≤80%；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大气压力：86kPa～106kPa；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电源电压：DC 220V，50Hz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原厂保修年限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整机（含配制清单中的所有设备、材料、软件系统）保修≥5年，软件系统终身免费升级。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技术服务要求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售后服务承诺由原厂和投标商共同盖章出具，上海地区有常驻工程师和技术人员随时提供技术支持服务。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维修响应时间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在接到报修电话后1小时内给予回复响应，如需现场解决，需在24小时内到达医院，24小时内不能解决的，应提供维修备用机。</w:t>
            </w: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包件</w:t>
      </w:r>
      <w:r>
        <w:rPr>
          <w:rFonts w:hint="eastAsia"/>
          <w:b/>
          <w:bCs/>
          <w:lang w:val="en-US" w:eastAsia="zh-CN"/>
        </w:rPr>
        <w:t>2：</w:t>
      </w:r>
      <w:r>
        <w:rPr>
          <w:rFonts w:hint="eastAsia"/>
          <w:b/>
          <w:bCs/>
          <w:lang w:eastAsia="zh-CN"/>
        </w:rPr>
        <w:t>高分辨率肛肠测压系统（液态测压系统）</w:t>
      </w:r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用于评估肛肠动力功能；预测手术效果、指导术式选择；术后评估手术疗效等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具备医疗器械产品注册证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测压通道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≥8通道（水灌注式）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测压范围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（-100～+400）mmHg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精准度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在（-100～+100）mmHg范围内≤±1.6mmHg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在（+100～+400）mmHg范围内≤±1.6%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压力控制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具有自动恒压控制的检测仪，需提供相关发明专利证书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支持升级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设备具有水固一体功能，适时支持升级固态测压系统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图像显示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具备多种显示方法：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1）二维波形曲线图，2）三维Clouse等高图，3）模拟动画图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肛门直肠测压参数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肛门括约肌及直肠的压力波形进行实时记录，调整基线、暂停、波形存储、操作导航等操作；肛门测压检查，检测肛门最大自主性收缩压、排便压力、静息压力、直肠扩张引起的肛门内括约肌抑制性反射（RAIR）、直肠容量感觉阀值，包括引起感觉的最小容量及最大耐受容量阀值、排便动力、括约肌长度等多种压力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★3.8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诊断系统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具备自动诊断系统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消化道动力检测（高分辨肛门直肠测压）采集软件1套；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消化道动力检测（高分辨肛门直肠测压）分析软件1套；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免费与医院HIS系统连接，开放DICOM端口服务费由供应商承担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▲4.3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硬件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8通道水灌注式测压导管1根，球囊5个，传感器8个，移动式推车1台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安装要求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环境温度：5℃～35℃；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相对湿度：≤80%；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大气压力：86kPa～106kPa；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电源电压：DC 220V，50Hz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原厂保修年限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整机（含配制清单中的所有设备、材料、软件系统）保修≥5年，软件系统终身免费升级。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技术服务要求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售后服务承诺由原厂和投标商共同盖章出具，上海地区有常驻工程师和技术人员随时提供技术支持服务。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维修响应时间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在接到报修电话后1小时内给予回复响应，如需现场解决，需在24小时内到达医院，24小时内不能解决的，应提供维修备用机。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1C491520"/>
    <w:rsid w:val="1C491520"/>
    <w:rsid w:val="256E0E63"/>
    <w:rsid w:val="563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2024-08-07T08:57:00Z</dcterms:created>
  <dc:creator>Administrator</dc:creator>
  <cp:lastModifiedBy>Administrator</cp:lastModifiedBy>
  <dcterms:modified xsi:type="dcterms:W3CDTF">2024-08-07T09:00:58Z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8DD9178A57194F37B08142ADBDA429EA_11</vt:lpwstr>
  </property>
</Properties>
</file>