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BE82C">
      <w:pPr>
        <w:pStyle w:val="8"/>
        <w:spacing w:line="360" w:lineRule="auto"/>
        <w:rPr>
          <w:rFonts w:hint="default" w:ascii="宋体" w:hAnsi="宋体" w:eastAsia="宋体"/>
          <w:sz w:val="70"/>
        </w:rPr>
      </w:pPr>
      <w:r>
        <w:rPr>
          <w:rFonts w:ascii="宋体" w:hAnsi="宋体" w:eastAsia="宋体"/>
          <w:sz w:val="70"/>
        </w:rPr>
        <w:t>上海长征医院</w:t>
      </w:r>
    </w:p>
    <w:p w14:paraId="7EFE0057">
      <w:pPr>
        <w:pStyle w:val="8"/>
        <w:spacing w:line="360" w:lineRule="auto"/>
        <w:rPr>
          <w:rFonts w:hint="default" w:ascii="宋体" w:hAnsi="宋体" w:eastAsia="宋体"/>
          <w:sz w:val="70"/>
        </w:rPr>
      </w:pPr>
    </w:p>
    <w:p w14:paraId="353EDB2B">
      <w:pPr>
        <w:pStyle w:val="23"/>
        <w:spacing w:line="360" w:lineRule="auto"/>
        <w:outlineLvl w:val="0"/>
        <w:rPr>
          <w:rFonts w:ascii="宋体" w:hAnsi="宋体"/>
          <w:sz w:val="52"/>
          <w:szCs w:val="200"/>
        </w:rPr>
      </w:pPr>
      <w:r>
        <w:rPr>
          <w:rFonts w:hint="eastAsia" w:ascii="宋体" w:hAnsi="宋体"/>
          <w:sz w:val="52"/>
          <w:szCs w:val="200"/>
        </w:rPr>
        <w:t>区域消供中心消毒追溯系统联机接口服务</w:t>
      </w:r>
    </w:p>
    <w:p w14:paraId="0C0CC38B">
      <w:pPr>
        <w:pStyle w:val="23"/>
        <w:spacing w:line="360" w:lineRule="auto"/>
        <w:outlineLvl w:val="0"/>
        <w:rPr>
          <w:rFonts w:ascii="宋体" w:hAnsi="宋体"/>
          <w:sz w:val="52"/>
          <w:szCs w:val="200"/>
        </w:rPr>
      </w:pPr>
      <w:r>
        <w:rPr>
          <w:rFonts w:hint="eastAsia" w:ascii="宋体" w:hAnsi="宋体"/>
          <w:sz w:val="52"/>
          <w:szCs w:val="200"/>
        </w:rPr>
        <w:t>采购通知书</w:t>
      </w:r>
    </w:p>
    <w:p w14:paraId="4D3F79B4">
      <w:pPr>
        <w:spacing w:line="360" w:lineRule="auto"/>
        <w:jc w:val="center"/>
        <w:rPr>
          <w:rFonts w:ascii="宋体" w:hAnsi="宋体"/>
          <w:szCs w:val="20"/>
        </w:rPr>
      </w:pPr>
    </w:p>
    <w:p w14:paraId="7595EA7E">
      <w:pPr>
        <w:spacing w:line="360" w:lineRule="auto"/>
        <w:jc w:val="center"/>
        <w:rPr>
          <w:rFonts w:ascii="宋体" w:hAnsi="宋体"/>
          <w:szCs w:val="20"/>
        </w:rPr>
      </w:pPr>
    </w:p>
    <w:p w14:paraId="71FA2D6E">
      <w:pPr>
        <w:spacing w:line="360" w:lineRule="auto"/>
        <w:jc w:val="center"/>
        <w:rPr>
          <w:rFonts w:ascii="宋体" w:hAnsi="宋体"/>
          <w:szCs w:val="20"/>
        </w:rPr>
      </w:pPr>
    </w:p>
    <w:p w14:paraId="6372FCFA">
      <w:pPr>
        <w:pStyle w:val="8"/>
        <w:spacing w:line="360" w:lineRule="auto"/>
        <w:rPr>
          <w:rFonts w:hint="default" w:ascii="宋体" w:hAnsi="宋体" w:eastAsia="宋体"/>
          <w:sz w:val="44"/>
        </w:rPr>
      </w:pPr>
      <w:r>
        <w:rPr>
          <w:rFonts w:ascii="宋体" w:hAnsi="宋体" w:eastAsia="宋体"/>
          <w:sz w:val="44"/>
        </w:rPr>
        <w:t xml:space="preserve">项目编号：2026-JH1902-F9005 </w:t>
      </w:r>
    </w:p>
    <w:p w14:paraId="299A3ECC">
      <w:pPr>
        <w:pStyle w:val="8"/>
        <w:spacing w:line="360" w:lineRule="auto"/>
        <w:rPr>
          <w:rFonts w:hint="default" w:ascii="宋体" w:hAnsi="宋体" w:eastAsia="宋体"/>
          <w:b w:val="0"/>
          <w:sz w:val="44"/>
        </w:rPr>
      </w:pPr>
    </w:p>
    <w:p w14:paraId="0352B4FA">
      <w:pPr>
        <w:tabs>
          <w:tab w:val="left" w:pos="3150"/>
        </w:tabs>
        <w:spacing w:line="360" w:lineRule="auto"/>
        <w:jc w:val="center"/>
        <w:rPr>
          <w:rFonts w:ascii="宋体" w:hAnsi="宋体"/>
          <w:b/>
          <w:sz w:val="36"/>
          <w:szCs w:val="20"/>
        </w:rPr>
      </w:pPr>
    </w:p>
    <w:p w14:paraId="74426465">
      <w:pPr>
        <w:tabs>
          <w:tab w:val="left" w:pos="3150"/>
        </w:tabs>
        <w:spacing w:line="360" w:lineRule="auto"/>
        <w:jc w:val="center"/>
        <w:rPr>
          <w:rFonts w:ascii="宋体" w:hAnsi="宋体"/>
          <w:b/>
          <w:sz w:val="36"/>
          <w:szCs w:val="20"/>
        </w:rPr>
      </w:pPr>
    </w:p>
    <w:p w14:paraId="48235D1E">
      <w:pPr>
        <w:pStyle w:val="8"/>
        <w:spacing w:line="360" w:lineRule="auto"/>
        <w:rPr>
          <w:rFonts w:hint="default" w:ascii="宋体" w:hAnsi="宋体" w:eastAsia="宋体"/>
          <w:sz w:val="36"/>
        </w:rPr>
      </w:pPr>
    </w:p>
    <w:p w14:paraId="3E9C311D">
      <w:pPr>
        <w:pStyle w:val="8"/>
        <w:spacing w:line="360" w:lineRule="auto"/>
        <w:rPr>
          <w:rFonts w:hint="default" w:ascii="宋体" w:hAnsi="宋体" w:eastAsia="宋体"/>
          <w:sz w:val="36"/>
        </w:rPr>
      </w:pPr>
    </w:p>
    <w:p w14:paraId="1338452B">
      <w:pPr>
        <w:pStyle w:val="8"/>
        <w:spacing w:line="360" w:lineRule="auto"/>
        <w:rPr>
          <w:rFonts w:hint="default" w:ascii="宋体" w:hAnsi="宋体" w:eastAsia="宋体"/>
          <w:sz w:val="36"/>
        </w:rPr>
      </w:pPr>
    </w:p>
    <w:p w14:paraId="050D5B5C">
      <w:pPr>
        <w:pStyle w:val="8"/>
        <w:spacing w:line="360" w:lineRule="auto"/>
        <w:rPr>
          <w:rFonts w:hint="default" w:ascii="宋体" w:hAnsi="宋体" w:eastAsia="宋体"/>
          <w:sz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077" w:bottom="1440" w:left="1077" w:header="851" w:footer="992" w:gutter="0"/>
          <w:pgNumType w:start="0"/>
          <w:cols w:space="720" w:num="1"/>
          <w:titlePg/>
          <w:docGrid w:type="linesAndChars" w:linePitch="312" w:charSpace="0"/>
        </w:sectPr>
      </w:pPr>
      <w:r>
        <w:rPr>
          <w:rFonts w:hint="default" w:ascii="宋体" w:hAnsi="宋体" w:eastAsia="宋体"/>
          <w:sz w:val="36"/>
        </w:rPr>
        <w:t>202</w:t>
      </w:r>
      <w:r>
        <w:rPr>
          <w:rFonts w:ascii="宋体" w:hAnsi="宋体" w:eastAsia="宋体"/>
          <w:sz w:val="36"/>
        </w:rPr>
        <w:t>6</w:t>
      </w:r>
      <w:r>
        <w:rPr>
          <w:rFonts w:hint="default" w:ascii="宋体" w:hAnsi="宋体" w:eastAsia="宋体"/>
          <w:sz w:val="36"/>
        </w:rPr>
        <w:t>年</w:t>
      </w:r>
      <w:r>
        <w:rPr>
          <w:rFonts w:ascii="宋体" w:hAnsi="宋体" w:eastAsia="宋体"/>
          <w:sz w:val="36"/>
        </w:rPr>
        <w:t>08</w:t>
      </w:r>
      <w:r>
        <w:rPr>
          <w:rFonts w:hint="default" w:ascii="宋体" w:hAnsi="宋体" w:eastAsia="宋体"/>
          <w:sz w:val="36"/>
        </w:rPr>
        <w:t>月</w:t>
      </w:r>
      <w:r>
        <w:rPr>
          <w:rFonts w:ascii="宋体" w:hAnsi="宋体" w:eastAsia="宋体"/>
          <w:sz w:val="36"/>
        </w:rPr>
        <w:t>13</w:t>
      </w:r>
      <w:r>
        <w:rPr>
          <w:rFonts w:hint="default" w:ascii="宋体" w:hAnsi="宋体" w:eastAsia="宋体"/>
          <w:sz w:val="36"/>
        </w:rPr>
        <w:t>日</w:t>
      </w:r>
    </w:p>
    <w:p w14:paraId="685E122D">
      <w:pPr>
        <w:jc w:val="center"/>
        <w:rPr>
          <w:rFonts w:ascii="宋体" w:hAnsi="宋体"/>
          <w:b/>
          <w:sz w:val="30"/>
          <w:szCs w:val="30"/>
        </w:rPr>
      </w:pPr>
      <w:r>
        <w:rPr>
          <w:rFonts w:ascii="宋体" w:hAnsi="宋体"/>
          <w:b/>
          <w:sz w:val="30"/>
          <w:szCs w:val="30"/>
        </w:rPr>
        <w:t>第一章</w:t>
      </w:r>
      <w:bookmarkStart w:id="0" w:name="_Toc392227729"/>
      <w:r>
        <w:rPr>
          <w:rFonts w:hint="eastAsia" w:ascii="宋体" w:hAnsi="宋体"/>
          <w:b/>
          <w:sz w:val="30"/>
          <w:szCs w:val="30"/>
        </w:rPr>
        <w:t xml:space="preserve"> 采购公告</w:t>
      </w:r>
    </w:p>
    <w:p w14:paraId="3AB3ADA7">
      <w:pPr>
        <w:spacing w:line="360" w:lineRule="auto"/>
        <w:outlineLvl w:val="1"/>
        <w:rPr>
          <w:rFonts w:ascii="宋体" w:hAnsi="宋体"/>
          <w:b/>
          <w:sz w:val="24"/>
          <w:u w:val="single"/>
        </w:rPr>
      </w:pPr>
      <w:bookmarkStart w:id="1" w:name="_Toc457747911"/>
      <w:bookmarkStart w:id="2" w:name="_Toc458971210"/>
    </w:p>
    <w:bookmarkEnd w:id="0"/>
    <w:bookmarkEnd w:id="1"/>
    <w:bookmarkEnd w:id="2"/>
    <w:p w14:paraId="63AF69C3">
      <w:pPr>
        <w:spacing w:line="400" w:lineRule="exact"/>
        <w:ind w:firstLine="560" w:firstLineChars="200"/>
        <w:rPr>
          <w:sz w:val="28"/>
          <w:szCs w:val="28"/>
        </w:rPr>
      </w:pPr>
      <w:bookmarkStart w:id="3" w:name="_Toc457747914"/>
      <w:bookmarkStart w:id="4" w:name="_Toc458971213"/>
      <w:bookmarkStart w:id="5" w:name="_Toc39222773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14:paraId="511980DA">
      <w:pPr>
        <w:pStyle w:val="25"/>
        <w:spacing w:line="400" w:lineRule="exact"/>
        <w:ind w:left="560" w:firstLine="0" w:firstLineChars="0"/>
        <w:rPr>
          <w:rFonts w:eastAsia="黑体"/>
          <w:sz w:val="28"/>
          <w:szCs w:val="28"/>
        </w:rPr>
      </w:pPr>
      <w:r>
        <w:rPr>
          <w:rFonts w:hint="eastAsia" w:eastAsia="黑体"/>
          <w:sz w:val="28"/>
          <w:szCs w:val="28"/>
        </w:rPr>
        <w:t>一、</w:t>
      </w:r>
      <w:r>
        <w:rPr>
          <w:rFonts w:eastAsia="黑体"/>
          <w:sz w:val="28"/>
          <w:szCs w:val="28"/>
        </w:rPr>
        <w:t>项目名称：</w:t>
      </w:r>
      <w:r>
        <w:rPr>
          <w:rFonts w:hint="eastAsia" w:eastAsia="黑体"/>
          <w:sz w:val="28"/>
          <w:szCs w:val="28"/>
        </w:rPr>
        <w:t>区域消供中心消毒追溯系统联机接口服务</w:t>
      </w:r>
    </w:p>
    <w:p w14:paraId="6255EA94">
      <w:pPr>
        <w:pStyle w:val="25"/>
        <w:spacing w:line="400" w:lineRule="exact"/>
        <w:ind w:left="560" w:firstLine="0" w:firstLineChars="0"/>
        <w:rPr>
          <w:rFonts w:eastAsia="黑体"/>
          <w:sz w:val="28"/>
          <w:szCs w:val="28"/>
        </w:rPr>
      </w:pPr>
      <w:r>
        <w:rPr>
          <w:rFonts w:hint="eastAsia" w:eastAsia="黑体"/>
          <w:sz w:val="28"/>
          <w:szCs w:val="28"/>
        </w:rPr>
        <w:t>二、</w:t>
      </w:r>
      <w:r>
        <w:rPr>
          <w:rFonts w:eastAsia="黑体"/>
          <w:sz w:val="28"/>
          <w:szCs w:val="28"/>
        </w:rPr>
        <w:t>项目编号：</w:t>
      </w:r>
      <w:r>
        <w:rPr>
          <w:rFonts w:hint="eastAsia" w:eastAsia="黑体"/>
          <w:sz w:val="28"/>
          <w:szCs w:val="28"/>
        </w:rPr>
        <w:t>2026-JH1902-F9005</w:t>
      </w:r>
    </w:p>
    <w:p w14:paraId="13D5D2F9">
      <w:pPr>
        <w:tabs>
          <w:tab w:val="left" w:pos="0"/>
          <w:tab w:val="left" w:pos="1122"/>
        </w:tabs>
        <w:spacing w:line="400" w:lineRule="exact"/>
        <w:ind w:left="560"/>
        <w:rPr>
          <w:rFonts w:eastAsia="黑体"/>
          <w:sz w:val="28"/>
          <w:szCs w:val="28"/>
        </w:rPr>
      </w:pPr>
      <w:r>
        <w:rPr>
          <w:rFonts w:hint="eastAsia" w:eastAsia="黑体"/>
          <w:sz w:val="28"/>
          <w:szCs w:val="28"/>
        </w:rPr>
        <w:t>三、</w:t>
      </w:r>
      <w:r>
        <w:rPr>
          <w:rFonts w:eastAsia="黑体"/>
          <w:sz w:val="28"/>
          <w:szCs w:val="28"/>
        </w:rPr>
        <w:t>项目概况：</w:t>
      </w:r>
    </w:p>
    <w:tbl>
      <w:tblPr>
        <w:tblStyle w:val="11"/>
        <w:tblW w:w="8311" w:type="dxa"/>
        <w:tblInd w:w="0" w:type="dxa"/>
        <w:tblLayout w:type="fixed"/>
        <w:tblCellMar>
          <w:top w:w="0" w:type="dxa"/>
          <w:left w:w="108" w:type="dxa"/>
          <w:bottom w:w="0" w:type="dxa"/>
          <w:right w:w="108" w:type="dxa"/>
        </w:tblCellMar>
      </w:tblPr>
      <w:tblGrid>
        <w:gridCol w:w="826"/>
        <w:gridCol w:w="2463"/>
        <w:gridCol w:w="2376"/>
        <w:gridCol w:w="1701"/>
        <w:gridCol w:w="945"/>
      </w:tblGrid>
      <w:tr w14:paraId="21BC57F6">
        <w:tblPrEx>
          <w:tblCellMar>
            <w:top w:w="0" w:type="dxa"/>
            <w:left w:w="108" w:type="dxa"/>
            <w:bottom w:w="0" w:type="dxa"/>
            <w:right w:w="108" w:type="dxa"/>
          </w:tblCellMar>
        </w:tblPrEx>
        <w:trPr>
          <w:trHeight w:val="720" w:hRule="atLeast"/>
        </w:trPr>
        <w:tc>
          <w:tcPr>
            <w:tcW w:w="826" w:type="dxa"/>
            <w:tcBorders>
              <w:top w:val="single" w:color="000000" w:sz="4" w:space="0"/>
              <w:left w:val="single" w:color="000000" w:sz="4" w:space="0"/>
              <w:bottom w:val="single" w:color="000000" w:sz="4" w:space="0"/>
              <w:right w:val="single" w:color="000000" w:sz="4" w:space="0"/>
            </w:tcBorders>
            <w:vAlign w:val="center"/>
          </w:tcPr>
          <w:p w14:paraId="7F9CF044">
            <w:pPr>
              <w:tabs>
                <w:tab w:val="left" w:pos="0"/>
                <w:tab w:val="left" w:pos="1122"/>
              </w:tabs>
              <w:spacing w:line="560" w:lineRule="exact"/>
              <w:jc w:val="center"/>
              <w:rPr>
                <w:rFonts w:eastAsia="黑体"/>
                <w:sz w:val="28"/>
                <w:szCs w:val="28"/>
              </w:rPr>
            </w:pPr>
            <w:r>
              <w:rPr>
                <w:rFonts w:eastAsia="黑体"/>
                <w:sz w:val="28"/>
                <w:szCs w:val="28"/>
              </w:rPr>
              <w:t>1</w:t>
            </w:r>
          </w:p>
        </w:tc>
        <w:tc>
          <w:tcPr>
            <w:tcW w:w="2463" w:type="dxa"/>
            <w:tcBorders>
              <w:top w:val="single" w:color="000000" w:sz="4" w:space="0"/>
              <w:left w:val="single" w:color="000000" w:sz="4" w:space="0"/>
              <w:bottom w:val="single" w:color="000000" w:sz="4" w:space="0"/>
              <w:right w:val="single" w:color="000000" w:sz="4" w:space="0"/>
            </w:tcBorders>
            <w:vAlign w:val="center"/>
          </w:tcPr>
          <w:p w14:paraId="6D732430">
            <w:pPr>
              <w:tabs>
                <w:tab w:val="left" w:pos="0"/>
                <w:tab w:val="left" w:pos="1122"/>
              </w:tabs>
              <w:spacing w:line="560" w:lineRule="exact"/>
              <w:jc w:val="center"/>
              <w:rPr>
                <w:rFonts w:eastAsia="黑体"/>
                <w:sz w:val="28"/>
                <w:szCs w:val="28"/>
              </w:rPr>
            </w:pPr>
            <w:r>
              <w:rPr>
                <w:rFonts w:hint="eastAsia" w:eastAsia="黑体"/>
                <w:sz w:val="28"/>
                <w:szCs w:val="28"/>
              </w:rPr>
              <w:t>区域消供中心消毒追溯系统联机接口服务</w:t>
            </w:r>
          </w:p>
        </w:tc>
        <w:tc>
          <w:tcPr>
            <w:tcW w:w="2376" w:type="dxa"/>
            <w:tcBorders>
              <w:top w:val="single" w:color="000000" w:sz="4" w:space="0"/>
              <w:left w:val="single" w:color="000000" w:sz="4" w:space="0"/>
              <w:bottom w:val="single" w:color="000000" w:sz="4" w:space="0"/>
              <w:right w:val="single" w:color="000000" w:sz="4" w:space="0"/>
            </w:tcBorders>
            <w:vAlign w:val="center"/>
          </w:tcPr>
          <w:p w14:paraId="231669E5">
            <w:pPr>
              <w:tabs>
                <w:tab w:val="left" w:pos="0"/>
                <w:tab w:val="left" w:pos="1122"/>
              </w:tabs>
              <w:spacing w:line="560" w:lineRule="exact"/>
              <w:jc w:val="center"/>
              <w:rPr>
                <w:rFonts w:eastAsia="黑体"/>
                <w:sz w:val="28"/>
                <w:szCs w:val="28"/>
              </w:rPr>
            </w:pPr>
            <w:r>
              <w:rPr>
                <w:rFonts w:eastAsia="黑体"/>
                <w:sz w:val="28"/>
                <w:szCs w:val="28"/>
              </w:rPr>
              <w:t>详见</w:t>
            </w:r>
            <w:r>
              <w:rPr>
                <w:rFonts w:hint="eastAsia" w:eastAsia="黑体"/>
                <w:sz w:val="28"/>
                <w:szCs w:val="28"/>
              </w:rPr>
              <w:t>技术参数要求</w:t>
            </w:r>
          </w:p>
        </w:tc>
        <w:tc>
          <w:tcPr>
            <w:tcW w:w="1701" w:type="dxa"/>
            <w:tcBorders>
              <w:top w:val="single" w:color="000000" w:sz="4" w:space="0"/>
              <w:left w:val="single" w:color="000000" w:sz="4" w:space="0"/>
              <w:bottom w:val="single" w:color="000000" w:sz="4" w:space="0"/>
              <w:right w:val="single" w:color="000000" w:sz="4" w:space="0"/>
            </w:tcBorders>
            <w:vAlign w:val="center"/>
          </w:tcPr>
          <w:p w14:paraId="617F1CAE">
            <w:pPr>
              <w:tabs>
                <w:tab w:val="left" w:pos="0"/>
                <w:tab w:val="left" w:pos="1122"/>
              </w:tabs>
              <w:spacing w:line="560" w:lineRule="exact"/>
              <w:jc w:val="center"/>
              <w:rPr>
                <w:rFonts w:eastAsia="黑体"/>
                <w:sz w:val="28"/>
                <w:szCs w:val="28"/>
              </w:rPr>
            </w:pPr>
            <w:r>
              <w:rPr>
                <w:rFonts w:eastAsia="黑体"/>
                <w:sz w:val="28"/>
                <w:szCs w:val="28"/>
              </w:rPr>
              <w:t>1</w:t>
            </w:r>
            <w:r>
              <w:rPr>
                <w:rFonts w:hint="eastAsia" w:eastAsia="黑体"/>
                <w:sz w:val="28"/>
                <w:szCs w:val="28"/>
              </w:rPr>
              <w:t>（项）</w:t>
            </w:r>
          </w:p>
        </w:tc>
        <w:tc>
          <w:tcPr>
            <w:tcW w:w="945" w:type="dxa"/>
            <w:tcBorders>
              <w:top w:val="single" w:color="000000" w:sz="4" w:space="0"/>
              <w:left w:val="single" w:color="000000" w:sz="4" w:space="0"/>
              <w:bottom w:val="single" w:color="000000" w:sz="4" w:space="0"/>
              <w:right w:val="single" w:color="000000" w:sz="4" w:space="0"/>
            </w:tcBorders>
            <w:vAlign w:val="center"/>
          </w:tcPr>
          <w:p w14:paraId="739CB638">
            <w:pPr>
              <w:tabs>
                <w:tab w:val="left" w:pos="0"/>
                <w:tab w:val="left" w:pos="1122"/>
              </w:tabs>
              <w:spacing w:line="560" w:lineRule="exact"/>
              <w:jc w:val="center"/>
              <w:rPr>
                <w:rFonts w:eastAsia="黑体"/>
                <w:sz w:val="28"/>
                <w:szCs w:val="28"/>
              </w:rPr>
            </w:pPr>
            <w:r>
              <w:rPr>
                <w:rFonts w:hint="eastAsia" w:eastAsia="黑体"/>
                <w:sz w:val="28"/>
                <w:szCs w:val="28"/>
              </w:rPr>
              <w:t>无</w:t>
            </w:r>
          </w:p>
        </w:tc>
      </w:tr>
    </w:tbl>
    <w:p w14:paraId="39A00C06">
      <w:pPr>
        <w:tabs>
          <w:tab w:val="left" w:pos="0"/>
          <w:tab w:val="left" w:pos="1122"/>
        </w:tabs>
        <w:spacing w:line="560" w:lineRule="exact"/>
        <w:ind w:left="560"/>
        <w:rPr>
          <w:rFonts w:eastAsia="黑体"/>
          <w:sz w:val="28"/>
          <w:szCs w:val="28"/>
        </w:rPr>
      </w:pPr>
      <w:r>
        <w:rPr>
          <w:rFonts w:hint="eastAsia" w:eastAsia="黑体"/>
          <w:sz w:val="28"/>
          <w:szCs w:val="28"/>
        </w:rPr>
        <w:t>四、报名</w:t>
      </w:r>
      <w:r>
        <w:rPr>
          <w:rFonts w:eastAsia="黑体"/>
          <w:sz w:val="28"/>
          <w:szCs w:val="28"/>
        </w:rPr>
        <w:t>资格条件：</w:t>
      </w:r>
    </w:p>
    <w:p w14:paraId="6A907CAB">
      <w:pPr>
        <w:spacing w:line="560" w:lineRule="exact"/>
        <w:ind w:left="630" w:leftChars="300"/>
        <w:rPr>
          <w:rFonts w:ascii="微软雅黑" w:hAnsi="微软雅黑" w:eastAsia="微软雅黑" w:cs="仿宋_GB2312"/>
          <w:b/>
          <w:bCs/>
          <w:szCs w:val="21"/>
        </w:rPr>
      </w:pPr>
      <w:r>
        <w:rPr>
          <w:rFonts w:hint="eastAsia" w:ascii="宋体" w:hAnsi="宋体"/>
          <w:sz w:val="28"/>
          <w:szCs w:val="28"/>
        </w:rPr>
        <w:t>本次招标最高投标限价为</w:t>
      </w:r>
      <w:r>
        <w:rPr>
          <w:rFonts w:hint="eastAsia" w:ascii="宋体" w:hAnsi="宋体"/>
          <w:color w:val="000000" w:themeColor="text1"/>
          <w:sz w:val="28"/>
          <w:szCs w:val="28"/>
        </w:rPr>
        <w:t>19.2</w:t>
      </w:r>
      <w:r>
        <w:rPr>
          <w:rFonts w:hint="eastAsia" w:ascii="宋体" w:hAnsi="宋体"/>
          <w:sz w:val="28"/>
          <w:szCs w:val="28"/>
        </w:rPr>
        <w:t>万元人民币（含税），高于最高投标限价的投标将予以否决。</w:t>
      </w:r>
    </w:p>
    <w:p w14:paraId="4F6BEECF">
      <w:pPr>
        <w:tabs>
          <w:tab w:val="left" w:pos="0"/>
          <w:tab w:val="left" w:pos="1122"/>
        </w:tabs>
        <w:spacing w:line="560" w:lineRule="exact"/>
        <w:ind w:left="560"/>
        <w:rPr>
          <w:rFonts w:eastAsia="黑体"/>
          <w:sz w:val="28"/>
          <w:szCs w:val="28"/>
        </w:rPr>
      </w:pPr>
      <w:r>
        <w:rPr>
          <w:rFonts w:hint="eastAsia" w:eastAsia="黑体"/>
          <w:sz w:val="28"/>
          <w:szCs w:val="28"/>
        </w:rPr>
        <w:t>五、报名</w:t>
      </w:r>
      <w:r>
        <w:rPr>
          <w:rFonts w:eastAsia="黑体"/>
          <w:sz w:val="28"/>
          <w:szCs w:val="28"/>
        </w:rPr>
        <w:t>资格条件：</w:t>
      </w:r>
    </w:p>
    <w:p w14:paraId="5E787514">
      <w:pPr>
        <w:spacing w:line="560" w:lineRule="exact"/>
        <w:ind w:firstLine="560" w:firstLineChars="200"/>
        <w:rPr>
          <w:rFonts w:ascii="宋体" w:hAnsi="宋体"/>
          <w:sz w:val="28"/>
          <w:szCs w:val="28"/>
        </w:rPr>
      </w:pPr>
      <w:r>
        <w:rPr>
          <w:rFonts w:ascii="宋体" w:hAnsi="宋体"/>
          <w:sz w:val="28"/>
          <w:szCs w:val="28"/>
        </w:rPr>
        <w:t>（一）符合《中华人民共和国政府采购法》第二十二条资格条件：</w:t>
      </w:r>
    </w:p>
    <w:p w14:paraId="302B3C12">
      <w:pPr>
        <w:tabs>
          <w:tab w:val="left" w:pos="0"/>
        </w:tabs>
        <w:spacing w:line="560" w:lineRule="exact"/>
        <w:ind w:firstLine="560" w:firstLineChars="200"/>
        <w:rPr>
          <w:rFonts w:ascii="宋体" w:hAnsi="宋体"/>
          <w:sz w:val="28"/>
          <w:szCs w:val="28"/>
        </w:rPr>
      </w:pPr>
      <w:r>
        <w:rPr>
          <w:rFonts w:hint="eastAsia" w:ascii="宋体" w:hAnsi="宋体"/>
          <w:sz w:val="28"/>
          <w:szCs w:val="28"/>
        </w:rPr>
        <w:t>1、在中华人民共和国境内注册且法定代表人具有中华人民共和国国籍。</w:t>
      </w:r>
    </w:p>
    <w:p w14:paraId="06208F5F">
      <w:pPr>
        <w:tabs>
          <w:tab w:val="left" w:pos="0"/>
        </w:tabs>
        <w:spacing w:line="560" w:lineRule="exact"/>
        <w:ind w:firstLine="560" w:firstLineChars="200"/>
        <w:rPr>
          <w:rFonts w:ascii="宋体" w:hAnsi="宋体"/>
          <w:sz w:val="28"/>
          <w:szCs w:val="28"/>
        </w:rPr>
      </w:pPr>
      <w:r>
        <w:rPr>
          <w:rFonts w:hint="eastAsia" w:ascii="宋体" w:hAnsi="宋体"/>
          <w:sz w:val="28"/>
          <w:szCs w:val="28"/>
        </w:rPr>
        <w:t>2、经营范围符合本次招标内容，具有履行合同所必需的设备和专业技术能力。</w:t>
      </w:r>
    </w:p>
    <w:p w14:paraId="309A34D7">
      <w:pPr>
        <w:tabs>
          <w:tab w:val="left" w:pos="0"/>
        </w:tabs>
        <w:spacing w:line="560" w:lineRule="exact"/>
        <w:ind w:firstLine="560" w:firstLineChars="200"/>
        <w:rPr>
          <w:rFonts w:ascii="宋体" w:hAnsi="宋体"/>
          <w:sz w:val="28"/>
          <w:szCs w:val="28"/>
        </w:rPr>
      </w:pPr>
      <w:r>
        <w:rPr>
          <w:rFonts w:hint="eastAsia" w:ascii="宋体" w:hAnsi="宋体"/>
          <w:sz w:val="28"/>
          <w:szCs w:val="28"/>
        </w:rPr>
        <w:t>3、本项目不接受联合投标，不接受分包或转包。</w:t>
      </w:r>
    </w:p>
    <w:p w14:paraId="5E8352EF">
      <w:pPr>
        <w:tabs>
          <w:tab w:val="left" w:pos="0"/>
        </w:tabs>
        <w:spacing w:line="560" w:lineRule="exact"/>
        <w:ind w:firstLine="560" w:firstLineChars="200"/>
        <w:rPr>
          <w:rFonts w:ascii="宋体" w:hAnsi="宋体"/>
          <w:sz w:val="28"/>
          <w:szCs w:val="28"/>
        </w:rPr>
      </w:pPr>
      <w:r>
        <w:rPr>
          <w:rFonts w:hint="eastAsia" w:ascii="宋体" w:hAnsi="宋体"/>
          <w:sz w:val="28"/>
          <w:szCs w:val="28"/>
        </w:rPr>
        <w:t>4、具有良好的商业信誉和健全的财务会计制度。</w:t>
      </w:r>
    </w:p>
    <w:p w14:paraId="5EFB883B">
      <w:pPr>
        <w:tabs>
          <w:tab w:val="left" w:pos="0"/>
        </w:tabs>
        <w:spacing w:line="560" w:lineRule="exact"/>
        <w:ind w:firstLine="560" w:firstLineChars="200"/>
        <w:rPr>
          <w:rFonts w:ascii="宋体" w:hAnsi="宋体"/>
          <w:sz w:val="28"/>
          <w:szCs w:val="28"/>
        </w:rPr>
      </w:pPr>
      <w:r>
        <w:rPr>
          <w:rFonts w:hint="eastAsia" w:ascii="宋体" w:hAnsi="宋体"/>
          <w:sz w:val="28"/>
          <w:szCs w:val="28"/>
        </w:rPr>
        <w:t>5、具有依法缴纳税收和社会保障资金的良好记录。</w:t>
      </w:r>
    </w:p>
    <w:p w14:paraId="2EA2CDC5">
      <w:pPr>
        <w:tabs>
          <w:tab w:val="left" w:pos="0"/>
        </w:tabs>
        <w:spacing w:line="560" w:lineRule="exact"/>
        <w:ind w:firstLine="560" w:firstLineChars="200"/>
        <w:rPr>
          <w:rFonts w:ascii="宋体" w:hAnsi="宋体"/>
          <w:sz w:val="28"/>
          <w:szCs w:val="28"/>
        </w:rPr>
      </w:pPr>
      <w:r>
        <w:rPr>
          <w:rFonts w:hint="eastAsia" w:ascii="宋体" w:hAnsi="宋体"/>
          <w:sz w:val="28"/>
          <w:szCs w:val="28"/>
        </w:rPr>
        <w:t>6、近3年经营活动中无重大违法记录,在国家和军队采购网无不良记录。</w:t>
      </w:r>
    </w:p>
    <w:p w14:paraId="6FDF5231">
      <w:pPr>
        <w:tabs>
          <w:tab w:val="left" w:pos="0"/>
        </w:tabs>
        <w:spacing w:line="560" w:lineRule="exact"/>
        <w:ind w:firstLine="560" w:firstLineChars="200"/>
        <w:rPr>
          <w:rFonts w:ascii="宋体" w:hAnsi="宋体"/>
          <w:sz w:val="28"/>
          <w:szCs w:val="28"/>
        </w:rPr>
      </w:pPr>
      <w:r>
        <w:rPr>
          <w:rFonts w:hint="eastAsia" w:ascii="宋体" w:hAnsi="宋体"/>
          <w:sz w:val="28"/>
          <w:szCs w:val="28"/>
        </w:rPr>
        <w:t>7、注册地为本地化企业</w:t>
      </w:r>
    </w:p>
    <w:p w14:paraId="7CE32214">
      <w:pPr>
        <w:tabs>
          <w:tab w:val="left" w:pos="0"/>
        </w:tabs>
        <w:spacing w:line="560" w:lineRule="exact"/>
        <w:ind w:firstLine="560" w:firstLineChars="200"/>
        <w:rPr>
          <w:rFonts w:ascii="宋体" w:hAnsi="宋体"/>
          <w:sz w:val="28"/>
          <w:szCs w:val="28"/>
        </w:rPr>
      </w:pPr>
      <w:r>
        <w:rPr>
          <w:rFonts w:ascii="宋体" w:hAnsi="宋体"/>
          <w:sz w:val="28"/>
          <w:szCs w:val="28"/>
        </w:rPr>
        <w:t>（二）</w:t>
      </w:r>
      <w:r>
        <w:rPr>
          <w:rFonts w:hint="eastAsia" w:ascii="宋体" w:hAnsi="宋体"/>
          <w:sz w:val="28"/>
          <w:szCs w:val="28"/>
        </w:rPr>
        <w:t>基本资格条件</w:t>
      </w:r>
    </w:p>
    <w:p w14:paraId="536B6A2D">
      <w:pPr>
        <w:numPr>
          <w:ilvl w:val="0"/>
          <w:numId w:val="1"/>
        </w:numPr>
        <w:spacing w:line="360" w:lineRule="auto"/>
        <w:ind w:left="570" w:hanging="3"/>
        <w:rPr>
          <w:rFonts w:ascii="宋体" w:hAnsi="宋体"/>
          <w:sz w:val="28"/>
          <w:szCs w:val="28"/>
        </w:rPr>
      </w:pPr>
      <w:r>
        <w:rPr>
          <w:rFonts w:hint="eastAsia" w:ascii="宋体" w:hAnsi="宋体"/>
          <w:sz w:val="28"/>
          <w:szCs w:val="28"/>
        </w:rPr>
        <w:t>响应人必须是在中华人民共和国境内注册、具有独立法人资格及相应经营范围的企事业单位，须提供加盖公章的工商营业执照、税务登记证书、组织机构代码复印件（或加盖公章</w:t>
      </w:r>
      <w:r>
        <w:rPr>
          <w:rFonts w:ascii="宋体" w:hAnsi="宋体"/>
          <w:sz w:val="28"/>
          <w:szCs w:val="28"/>
        </w:rPr>
        <w:t>的三证合一的营业执照</w:t>
      </w:r>
      <w:r>
        <w:rPr>
          <w:rFonts w:hint="eastAsia" w:ascii="宋体" w:hAnsi="宋体"/>
          <w:sz w:val="28"/>
          <w:szCs w:val="28"/>
        </w:rPr>
        <w:t>）及基本户开户许可证；</w:t>
      </w:r>
    </w:p>
    <w:p w14:paraId="344372CA">
      <w:pPr>
        <w:numPr>
          <w:ilvl w:val="0"/>
          <w:numId w:val="1"/>
        </w:numPr>
        <w:spacing w:line="360" w:lineRule="auto"/>
        <w:ind w:left="570" w:hanging="3"/>
        <w:rPr>
          <w:rFonts w:ascii="宋体" w:hAnsi="宋体"/>
          <w:sz w:val="28"/>
          <w:szCs w:val="28"/>
        </w:rPr>
      </w:pPr>
      <w:r>
        <w:rPr>
          <w:rFonts w:ascii="宋体" w:hAnsi="宋体"/>
          <w:sz w:val="28"/>
          <w:szCs w:val="28"/>
        </w:rPr>
        <w:t>本次</w:t>
      </w:r>
      <w:r>
        <w:rPr>
          <w:rFonts w:hint="eastAsia" w:ascii="宋体" w:hAnsi="宋体"/>
          <w:sz w:val="28"/>
          <w:szCs w:val="28"/>
        </w:rPr>
        <w:t>采购不</w:t>
      </w:r>
      <w:r>
        <w:rPr>
          <w:rFonts w:ascii="宋体" w:hAnsi="宋体"/>
          <w:sz w:val="28"/>
          <w:szCs w:val="28"/>
        </w:rPr>
        <w:t>接受联合体</w:t>
      </w:r>
      <w:r>
        <w:rPr>
          <w:rFonts w:hint="eastAsia" w:ascii="宋体" w:hAnsi="宋体"/>
          <w:sz w:val="28"/>
          <w:szCs w:val="28"/>
        </w:rPr>
        <w:t>单位报名</w:t>
      </w:r>
      <w:r>
        <w:rPr>
          <w:rFonts w:ascii="宋体" w:hAnsi="宋体"/>
          <w:sz w:val="28"/>
          <w:szCs w:val="28"/>
        </w:rPr>
        <w:t>。</w:t>
      </w:r>
    </w:p>
    <w:bookmarkEnd w:id="3"/>
    <w:bookmarkEnd w:id="4"/>
    <w:bookmarkEnd w:id="5"/>
    <w:p w14:paraId="7FC75F8C">
      <w:pPr>
        <w:spacing w:line="360" w:lineRule="auto"/>
        <w:ind w:firstLine="560" w:firstLineChars="200"/>
        <w:outlineLvl w:val="1"/>
        <w:rPr>
          <w:rFonts w:eastAsia="黑体"/>
          <w:sz w:val="28"/>
          <w:szCs w:val="28"/>
        </w:rPr>
      </w:pPr>
      <w:bookmarkStart w:id="6" w:name="_Toc457747917"/>
      <w:bookmarkStart w:id="7" w:name="_Toc458971216"/>
      <w:bookmarkStart w:id="8" w:name="_Toc392227735"/>
      <w:r>
        <w:rPr>
          <w:rFonts w:hint="eastAsia" w:eastAsia="黑体"/>
          <w:sz w:val="28"/>
          <w:szCs w:val="28"/>
        </w:rPr>
        <w:t>六、发布公告时间及采购</w:t>
      </w:r>
      <w:r>
        <w:rPr>
          <w:rFonts w:eastAsia="黑体"/>
          <w:sz w:val="28"/>
          <w:szCs w:val="28"/>
        </w:rPr>
        <w:t>文件的获取</w:t>
      </w:r>
    </w:p>
    <w:p w14:paraId="2938BF59">
      <w:pPr>
        <w:spacing w:line="360" w:lineRule="auto"/>
        <w:ind w:firstLine="600" w:firstLineChars="200"/>
        <w:outlineLvl w:val="1"/>
        <w:rPr>
          <w:rFonts w:ascii="宋体" w:hAnsi="宋体"/>
          <w:color w:val="000000" w:themeColor="text1"/>
          <w:spacing w:val="10"/>
          <w:sz w:val="28"/>
          <w:szCs w:val="28"/>
        </w:rPr>
      </w:pPr>
      <w:r>
        <w:rPr>
          <w:rFonts w:hint="eastAsia" w:ascii="宋体" w:hAnsi="宋体"/>
          <w:spacing w:val="10"/>
          <w:sz w:val="28"/>
          <w:szCs w:val="28"/>
        </w:rPr>
        <w:t>发布公告时间：2026年</w:t>
      </w:r>
      <w:r>
        <w:rPr>
          <w:rFonts w:hint="eastAsia" w:ascii="宋体" w:hAnsi="宋体"/>
          <w:color w:val="000000" w:themeColor="text1"/>
          <w:spacing w:val="10"/>
          <w:sz w:val="28"/>
          <w:szCs w:val="28"/>
        </w:rPr>
        <w:t>08月13号-2026年08月20号。</w:t>
      </w:r>
    </w:p>
    <w:p w14:paraId="32909AA1">
      <w:pPr>
        <w:pStyle w:val="20"/>
        <w:autoSpaceDE w:val="0"/>
        <w:autoSpaceDN w:val="0"/>
        <w:spacing w:line="360" w:lineRule="auto"/>
        <w:ind w:left="0" w:firstLine="600" w:firstLineChars="200"/>
        <w:jc w:val="left"/>
        <w:rPr>
          <w:rFonts w:ascii="宋体" w:hAnsi="宋体" w:eastAsia="宋体"/>
          <w:sz w:val="28"/>
          <w:szCs w:val="28"/>
        </w:rPr>
      </w:pPr>
      <w:r>
        <w:rPr>
          <w:rFonts w:hint="eastAsia" w:ascii="宋体" w:hAnsi="宋体" w:eastAsia="宋体"/>
          <w:color w:val="000000" w:themeColor="text1"/>
          <w:spacing w:val="10"/>
          <w:sz w:val="28"/>
          <w:szCs w:val="28"/>
        </w:rPr>
        <w:t>贵方如有兴趣请于2026年08月20号16:00点</w:t>
      </w:r>
      <w:r>
        <w:rPr>
          <w:rFonts w:hint="eastAsia" w:ascii="宋体" w:hAnsi="宋体" w:eastAsia="宋体"/>
          <w:spacing w:val="10"/>
          <w:sz w:val="28"/>
          <w:szCs w:val="28"/>
        </w:rPr>
        <w:t>前提交采购文件（3份，其中</w:t>
      </w:r>
      <w:r>
        <w:rPr>
          <w:rFonts w:hint="eastAsia" w:ascii="宋体" w:hAnsi="宋体" w:eastAsia="宋体"/>
          <w:sz w:val="28"/>
          <w:szCs w:val="28"/>
        </w:rPr>
        <w:t>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14:paraId="4DE45735">
      <w:pPr>
        <w:spacing w:line="360" w:lineRule="auto"/>
        <w:ind w:firstLine="560" w:firstLineChars="200"/>
        <w:outlineLvl w:val="1"/>
        <w:rPr>
          <w:rFonts w:eastAsia="黑体"/>
          <w:sz w:val="28"/>
          <w:szCs w:val="28"/>
        </w:rPr>
      </w:pPr>
      <w:r>
        <w:rPr>
          <w:rFonts w:hint="eastAsia" w:eastAsia="黑体"/>
          <w:sz w:val="28"/>
          <w:szCs w:val="28"/>
        </w:rPr>
        <w:t>七、</w:t>
      </w:r>
      <w:r>
        <w:rPr>
          <w:rFonts w:eastAsia="黑体"/>
          <w:sz w:val="28"/>
          <w:szCs w:val="28"/>
        </w:rPr>
        <w:t>联系方式</w:t>
      </w:r>
      <w:bookmarkEnd w:id="6"/>
      <w:bookmarkEnd w:id="7"/>
      <w:bookmarkEnd w:id="8"/>
    </w:p>
    <w:p w14:paraId="7D4ACD65">
      <w:pPr>
        <w:spacing w:line="360" w:lineRule="auto"/>
        <w:ind w:firstLine="560" w:firstLineChars="200"/>
        <w:rPr>
          <w:rFonts w:ascii="宋体" w:hAnsi="宋体"/>
          <w:color w:val="000000" w:themeColor="text1"/>
          <w:sz w:val="28"/>
          <w:szCs w:val="28"/>
        </w:rPr>
      </w:pPr>
      <w:bookmarkStart w:id="9" w:name="_Toc384308189"/>
      <w:bookmarkStart w:id="10" w:name="_Toc352691457"/>
      <w:bookmarkStart w:id="11" w:name="_Toc247527537"/>
      <w:bookmarkStart w:id="12" w:name="_Toc247513936"/>
      <w:bookmarkStart w:id="13" w:name="_Toc300834931"/>
      <w:bookmarkStart w:id="14" w:name="_Toc361508564"/>
      <w:bookmarkStart w:id="15" w:name="_Toc144974482"/>
      <w:bookmarkStart w:id="16" w:name="_Toc152045514"/>
      <w:bookmarkStart w:id="17" w:name="_Toc369531499"/>
      <w:bookmarkStart w:id="18" w:name="_Toc2312"/>
      <w:bookmarkStart w:id="19" w:name="_Toc152042290"/>
      <w:r>
        <w:rPr>
          <w:rFonts w:hint="eastAsia" w:ascii="宋体" w:hAnsi="宋体"/>
          <w:sz w:val="28"/>
          <w:szCs w:val="28"/>
        </w:rPr>
        <w:t>招 标 人：</w:t>
      </w:r>
      <w:r>
        <w:rPr>
          <w:rFonts w:hint="eastAsia" w:ascii="宋体" w:hAnsi="宋体"/>
          <w:color w:val="000000" w:themeColor="text1"/>
          <w:sz w:val="28"/>
          <w:szCs w:val="28"/>
        </w:rPr>
        <w:t>上海长征医院</w:t>
      </w:r>
    </w:p>
    <w:p w14:paraId="686EDB28">
      <w:pPr>
        <w:spacing w:line="360" w:lineRule="auto"/>
        <w:ind w:firstLine="560" w:firstLineChars="200"/>
        <w:rPr>
          <w:rFonts w:ascii="宋体" w:hAnsi="宋体"/>
          <w:color w:val="000000" w:themeColor="text1"/>
          <w:sz w:val="28"/>
          <w:szCs w:val="28"/>
        </w:rPr>
      </w:pPr>
      <w:r>
        <w:rPr>
          <w:rFonts w:hint="eastAsia" w:ascii="宋体" w:hAnsi="宋体"/>
          <w:color w:val="000000" w:themeColor="text1"/>
          <w:sz w:val="28"/>
          <w:szCs w:val="28"/>
        </w:rPr>
        <w:t xml:space="preserve">联 系 人：郁瀛曦 </w:t>
      </w:r>
    </w:p>
    <w:p w14:paraId="2CBF6B29">
      <w:pPr>
        <w:spacing w:line="360" w:lineRule="auto"/>
        <w:ind w:firstLine="560" w:firstLineChars="200"/>
        <w:rPr>
          <w:rFonts w:ascii="宋体" w:hAnsi="宋体"/>
          <w:sz w:val="28"/>
          <w:szCs w:val="28"/>
        </w:rPr>
      </w:pPr>
      <w:r>
        <w:rPr>
          <w:rFonts w:hint="eastAsia" w:ascii="宋体" w:hAnsi="宋体"/>
          <w:color w:val="000000" w:themeColor="text1"/>
          <w:sz w:val="28"/>
          <w:szCs w:val="28"/>
        </w:rPr>
        <w:t>电    话：</w:t>
      </w:r>
      <w:r>
        <w:rPr>
          <w:rFonts w:ascii="宋体" w:hAnsi="宋体"/>
          <w:color w:val="000000" w:themeColor="text1"/>
          <w:sz w:val="28"/>
          <w:szCs w:val="28"/>
        </w:rPr>
        <w:t>021-</w:t>
      </w:r>
      <w:r>
        <w:rPr>
          <w:rFonts w:hint="eastAsia" w:ascii="宋体" w:hAnsi="宋体"/>
          <w:color w:val="000000" w:themeColor="text1"/>
          <w:sz w:val="28"/>
          <w:szCs w:val="28"/>
        </w:rPr>
        <w:t xml:space="preserve">81886212 </w:t>
      </w:r>
      <w:r>
        <w:rPr>
          <w:rFonts w:hint="eastAsia" w:ascii="宋体" w:hAnsi="宋体"/>
          <w:sz w:val="28"/>
          <w:szCs w:val="28"/>
        </w:rPr>
        <w:t xml:space="preserve"> </w:t>
      </w:r>
    </w:p>
    <w:bookmarkEnd w:id="9"/>
    <w:bookmarkEnd w:id="10"/>
    <w:bookmarkEnd w:id="11"/>
    <w:bookmarkEnd w:id="12"/>
    <w:bookmarkEnd w:id="13"/>
    <w:bookmarkEnd w:id="14"/>
    <w:bookmarkEnd w:id="15"/>
    <w:bookmarkEnd w:id="16"/>
    <w:bookmarkEnd w:id="17"/>
    <w:bookmarkEnd w:id="18"/>
    <w:bookmarkEnd w:id="19"/>
    <w:p w14:paraId="3E9E92B6">
      <w:pPr>
        <w:pStyle w:val="22"/>
        <w:numPr>
          <w:ilvl w:val="0"/>
          <w:numId w:val="2"/>
        </w:numPr>
        <w:spacing w:line="360" w:lineRule="auto"/>
        <w:rPr>
          <w:rFonts w:ascii="宋体" w:hAnsi="宋体" w:eastAsia="宋体"/>
        </w:rPr>
      </w:pPr>
      <w:r>
        <w:rPr>
          <w:rFonts w:hint="eastAsia" w:ascii="宋体" w:hAnsi="宋体" w:eastAsia="宋体"/>
        </w:rPr>
        <w:t>响应人须知</w:t>
      </w:r>
    </w:p>
    <w:p w14:paraId="568B128C">
      <w:pPr>
        <w:spacing w:line="360" w:lineRule="auto"/>
        <w:rPr>
          <w:rFonts w:eastAsia="黑体"/>
          <w:sz w:val="28"/>
          <w:szCs w:val="28"/>
        </w:rPr>
      </w:pPr>
      <w:r>
        <w:rPr>
          <w:rFonts w:hint="eastAsia" w:eastAsia="黑体"/>
          <w:sz w:val="28"/>
          <w:szCs w:val="28"/>
        </w:rPr>
        <w:t>一、响应文件编制</w:t>
      </w:r>
    </w:p>
    <w:p w14:paraId="3719CBC7">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hint="eastAsia" w:ascii="宋体" w:hAnsi="宋体"/>
          <w:sz w:val="28"/>
          <w:szCs w:val="28"/>
        </w:rPr>
        <w:t>响应</w:t>
      </w:r>
      <w:r>
        <w:rPr>
          <w:rFonts w:ascii="宋体" w:hAnsi="宋体"/>
          <w:sz w:val="28"/>
          <w:szCs w:val="28"/>
        </w:rPr>
        <w:t>书、资格证明文件）</w:t>
      </w:r>
      <w:r>
        <w:rPr>
          <w:rFonts w:hint="eastAsia" w:ascii="宋体" w:hAnsi="宋体"/>
          <w:sz w:val="28"/>
          <w:szCs w:val="28"/>
        </w:rPr>
        <w:t>。</w:t>
      </w:r>
    </w:p>
    <w:p w14:paraId="50322802">
      <w:pPr>
        <w:spacing w:line="560" w:lineRule="exact"/>
        <w:ind w:left="560"/>
        <w:rPr>
          <w:rFonts w:ascii="宋体" w:hAnsi="宋体"/>
          <w:sz w:val="28"/>
          <w:szCs w:val="28"/>
        </w:rPr>
      </w:pPr>
      <w:r>
        <w:rPr>
          <w:rFonts w:hint="eastAsia" w:ascii="宋体" w:hAnsi="宋体"/>
          <w:sz w:val="28"/>
          <w:szCs w:val="28"/>
        </w:rPr>
        <w:t>1.1</w:t>
      </w:r>
      <w:r>
        <w:rPr>
          <w:rFonts w:ascii="宋体" w:hAnsi="宋体"/>
          <w:sz w:val="28"/>
          <w:szCs w:val="28"/>
        </w:rPr>
        <w:t>价格文件包括：</w:t>
      </w:r>
    </w:p>
    <w:p w14:paraId="2570E58F">
      <w:pPr>
        <w:numPr>
          <w:ilvl w:val="0"/>
          <w:numId w:val="3"/>
        </w:numPr>
        <w:spacing w:line="560" w:lineRule="exact"/>
        <w:ind w:left="0" w:firstLine="560" w:firstLineChars="200"/>
        <w:rPr>
          <w:rFonts w:ascii="宋体" w:hAnsi="宋体"/>
          <w:sz w:val="28"/>
          <w:szCs w:val="28"/>
        </w:rPr>
      </w:pPr>
      <w:r>
        <w:rPr>
          <w:rFonts w:ascii="宋体" w:hAnsi="宋体"/>
          <w:sz w:val="28"/>
          <w:szCs w:val="28"/>
        </w:rPr>
        <w:t>开标一览表（附件1）</w:t>
      </w:r>
    </w:p>
    <w:p w14:paraId="568085B5">
      <w:pPr>
        <w:spacing w:line="560" w:lineRule="exact"/>
        <w:ind w:left="585"/>
        <w:rPr>
          <w:sz w:val="28"/>
          <w:szCs w:val="28"/>
        </w:rPr>
      </w:pPr>
      <w:r>
        <w:rPr>
          <w:rFonts w:hint="eastAsia"/>
          <w:sz w:val="28"/>
          <w:szCs w:val="28"/>
        </w:rPr>
        <w:t>1.2响应</w:t>
      </w:r>
      <w:r>
        <w:rPr>
          <w:sz w:val="28"/>
          <w:szCs w:val="28"/>
        </w:rPr>
        <w:t>书包括：</w:t>
      </w:r>
    </w:p>
    <w:p w14:paraId="09D77310">
      <w:pPr>
        <w:spacing w:line="560" w:lineRule="exact"/>
        <w:ind w:left="560"/>
        <w:rPr>
          <w:rFonts w:ascii="宋体" w:hAnsi="宋体"/>
          <w:sz w:val="28"/>
          <w:szCs w:val="28"/>
        </w:rPr>
      </w:pPr>
      <w:r>
        <w:rPr>
          <w:rFonts w:ascii="宋体" w:hAnsi="宋体"/>
          <w:sz w:val="28"/>
          <w:szCs w:val="28"/>
        </w:rPr>
        <w:t>附件1：</w:t>
      </w:r>
      <w:r>
        <w:rPr>
          <w:rFonts w:hint="eastAsia" w:ascii="宋体" w:hAnsi="宋体"/>
          <w:sz w:val="28"/>
          <w:szCs w:val="28"/>
        </w:rPr>
        <w:t>报价</w:t>
      </w:r>
      <w:r>
        <w:rPr>
          <w:rFonts w:ascii="宋体" w:hAnsi="宋体"/>
          <w:sz w:val="28"/>
          <w:szCs w:val="28"/>
        </w:rPr>
        <w:t>一览表</w:t>
      </w:r>
    </w:p>
    <w:p w14:paraId="52414BEE">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2</w:t>
      </w:r>
      <w:r>
        <w:rPr>
          <w:rFonts w:ascii="宋体" w:hAnsi="宋体"/>
          <w:sz w:val="28"/>
          <w:szCs w:val="28"/>
        </w:rPr>
        <w:t>：</w:t>
      </w:r>
      <w:r>
        <w:rPr>
          <w:rFonts w:hint="eastAsia" w:ascii="宋体" w:hAnsi="宋体"/>
          <w:sz w:val="28"/>
          <w:szCs w:val="28"/>
        </w:rPr>
        <w:t>响应</w:t>
      </w:r>
      <w:r>
        <w:rPr>
          <w:rFonts w:ascii="宋体" w:hAnsi="宋体"/>
          <w:sz w:val="28"/>
          <w:szCs w:val="28"/>
        </w:rPr>
        <w:t>函</w:t>
      </w:r>
    </w:p>
    <w:p w14:paraId="6ACED34A">
      <w:pPr>
        <w:spacing w:line="560" w:lineRule="exact"/>
        <w:ind w:left="560"/>
        <w:rPr>
          <w:rFonts w:ascii="宋体" w:hAnsi="宋体"/>
          <w:sz w:val="28"/>
          <w:szCs w:val="28"/>
        </w:rPr>
      </w:pPr>
      <w:r>
        <w:rPr>
          <w:rFonts w:ascii="宋体" w:hAnsi="宋体"/>
          <w:sz w:val="28"/>
          <w:szCs w:val="28"/>
        </w:rPr>
        <w:t>附件3：技术指标参数响应偏离表</w:t>
      </w:r>
    </w:p>
    <w:p w14:paraId="25C57BBD">
      <w:pPr>
        <w:spacing w:line="560" w:lineRule="exact"/>
        <w:ind w:left="560"/>
        <w:rPr>
          <w:rFonts w:ascii="宋体" w:hAnsi="宋体"/>
          <w:sz w:val="28"/>
          <w:szCs w:val="28"/>
        </w:rPr>
      </w:pPr>
      <w:r>
        <w:rPr>
          <w:rFonts w:ascii="宋体" w:hAnsi="宋体"/>
          <w:sz w:val="28"/>
          <w:szCs w:val="28"/>
        </w:rPr>
        <w:t>附件4：主要商务条款响应偏离表</w:t>
      </w:r>
    </w:p>
    <w:p w14:paraId="4269369B">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5</w:t>
      </w:r>
      <w:r>
        <w:rPr>
          <w:rFonts w:ascii="宋体" w:hAnsi="宋体"/>
          <w:sz w:val="28"/>
          <w:szCs w:val="28"/>
        </w:rPr>
        <w:t>：生产方、</w:t>
      </w:r>
      <w:r>
        <w:rPr>
          <w:rFonts w:hint="eastAsia" w:ascii="宋体" w:hAnsi="宋体"/>
          <w:sz w:val="28"/>
          <w:szCs w:val="28"/>
        </w:rPr>
        <w:t>响应</w:t>
      </w:r>
      <w:r>
        <w:rPr>
          <w:rFonts w:ascii="宋体" w:hAnsi="宋体"/>
          <w:sz w:val="28"/>
          <w:szCs w:val="28"/>
        </w:rPr>
        <w:t>方售后服务承诺</w:t>
      </w:r>
    </w:p>
    <w:p w14:paraId="4A09065E">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6</w:t>
      </w:r>
      <w:r>
        <w:rPr>
          <w:rFonts w:ascii="宋体" w:hAnsi="宋体"/>
          <w:sz w:val="28"/>
          <w:szCs w:val="28"/>
        </w:rPr>
        <w:t>：</w:t>
      </w:r>
      <w:r>
        <w:rPr>
          <w:rFonts w:hint="eastAsia" w:ascii="宋体" w:hAnsi="宋体"/>
          <w:sz w:val="28"/>
          <w:szCs w:val="28"/>
        </w:rPr>
        <w:t>供应商诚信承诺</w:t>
      </w:r>
    </w:p>
    <w:p w14:paraId="543C7332">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7</w:t>
      </w:r>
      <w:r>
        <w:rPr>
          <w:rFonts w:ascii="宋体" w:hAnsi="宋体"/>
          <w:sz w:val="28"/>
          <w:szCs w:val="28"/>
        </w:rPr>
        <w:t>：法定代表人资格证明书</w:t>
      </w:r>
    </w:p>
    <w:p w14:paraId="08219472">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8</w:t>
      </w:r>
      <w:r>
        <w:rPr>
          <w:rFonts w:ascii="宋体" w:hAnsi="宋体"/>
          <w:sz w:val="28"/>
          <w:szCs w:val="28"/>
        </w:rPr>
        <w:t>：法定代表人授权书</w:t>
      </w:r>
    </w:p>
    <w:p w14:paraId="1EDEC2AE">
      <w:pPr>
        <w:spacing w:line="560" w:lineRule="exact"/>
        <w:ind w:left="560"/>
        <w:rPr>
          <w:rFonts w:ascii="宋体" w:hAnsi="宋体"/>
          <w:sz w:val="28"/>
          <w:szCs w:val="28"/>
        </w:rPr>
      </w:pPr>
      <w:r>
        <w:rPr>
          <w:rFonts w:ascii="宋体" w:hAnsi="宋体"/>
          <w:sz w:val="28"/>
          <w:szCs w:val="28"/>
        </w:rPr>
        <w:t>附件</w:t>
      </w:r>
      <w:r>
        <w:rPr>
          <w:rFonts w:hint="eastAsia" w:ascii="宋体" w:hAnsi="宋体"/>
          <w:sz w:val="28"/>
          <w:szCs w:val="28"/>
        </w:rPr>
        <w:t>9</w:t>
      </w:r>
      <w:r>
        <w:rPr>
          <w:rFonts w:ascii="宋体" w:hAnsi="宋体"/>
          <w:sz w:val="28"/>
          <w:szCs w:val="28"/>
        </w:rPr>
        <w:t>：</w:t>
      </w:r>
      <w:r>
        <w:rPr>
          <w:rFonts w:hint="eastAsia" w:ascii="宋体" w:hAnsi="宋体"/>
          <w:sz w:val="28"/>
          <w:szCs w:val="28"/>
        </w:rPr>
        <w:t>供应商保密承诺书</w:t>
      </w:r>
    </w:p>
    <w:p w14:paraId="3DEF6282">
      <w:pPr>
        <w:spacing w:line="560" w:lineRule="exact"/>
        <w:ind w:left="560"/>
        <w:rPr>
          <w:rFonts w:ascii="宋体" w:hAnsi="宋体"/>
          <w:sz w:val="28"/>
          <w:szCs w:val="28"/>
        </w:rPr>
      </w:pPr>
      <w:r>
        <w:rPr>
          <w:rFonts w:hint="eastAsia" w:ascii="宋体" w:hAnsi="宋体"/>
          <w:sz w:val="28"/>
          <w:szCs w:val="28"/>
        </w:rPr>
        <w:t>近6个月内任一月响应人纳税记录、缴纳社会保障金记录；无处罚记录、无合同违约记录证明（信用中国、中国政府采购网、军队采购网失信名单截图）</w:t>
      </w:r>
    </w:p>
    <w:p w14:paraId="6F8B6ABD">
      <w:pPr>
        <w:pStyle w:val="20"/>
        <w:autoSpaceDE w:val="0"/>
        <w:autoSpaceDN w:val="0"/>
        <w:spacing w:line="360" w:lineRule="auto"/>
        <w:jc w:val="left"/>
        <w:rPr>
          <w:rFonts w:ascii="Times New Roman" w:eastAsia="黑体"/>
          <w:sz w:val="28"/>
          <w:szCs w:val="28"/>
        </w:rPr>
      </w:pPr>
      <w:r>
        <w:rPr>
          <w:rFonts w:hint="eastAsia" w:ascii="Times New Roman" w:eastAsia="黑体"/>
          <w:sz w:val="28"/>
          <w:szCs w:val="28"/>
        </w:rPr>
        <w:t>二、报价原则</w:t>
      </w:r>
    </w:p>
    <w:p w14:paraId="0170AED4">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14:paraId="2CFED8D1">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14:paraId="5086E9AC">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2.3、成交价格应是固定不变的，不得以任何理由予以变更。任何可变的或者附有条件的报价，采购人均予以拒绝，视作无效。</w:t>
      </w:r>
    </w:p>
    <w:p w14:paraId="10683348">
      <w:pPr>
        <w:pStyle w:val="20"/>
        <w:autoSpaceDE w:val="0"/>
        <w:autoSpaceDN w:val="0"/>
        <w:spacing w:line="360" w:lineRule="auto"/>
        <w:ind w:left="359" w:leftChars="171" w:firstLine="75" w:firstLineChars="27"/>
        <w:jc w:val="left"/>
        <w:rPr>
          <w:rFonts w:ascii="宋体" w:hAnsi="宋体" w:eastAsia="宋体"/>
          <w:sz w:val="28"/>
          <w:szCs w:val="28"/>
        </w:rPr>
      </w:pPr>
      <w:r>
        <w:rPr>
          <w:rFonts w:hint="eastAsia" w:ascii="宋体" w:hAnsi="宋体" w:eastAsia="宋体"/>
          <w:sz w:val="28"/>
          <w:szCs w:val="28"/>
        </w:rPr>
        <w:t>2.4、报价有效期不少于90天。</w:t>
      </w:r>
    </w:p>
    <w:p w14:paraId="30B545E0">
      <w:pPr>
        <w:pStyle w:val="20"/>
        <w:autoSpaceDE w:val="0"/>
        <w:autoSpaceDN w:val="0"/>
        <w:spacing w:line="360" w:lineRule="auto"/>
        <w:jc w:val="left"/>
        <w:rPr>
          <w:rFonts w:ascii="Times New Roman" w:eastAsia="黑体"/>
          <w:sz w:val="28"/>
          <w:szCs w:val="28"/>
        </w:rPr>
      </w:pPr>
      <w:r>
        <w:rPr>
          <w:rFonts w:hint="eastAsia" w:ascii="Times New Roman" w:eastAsia="黑体"/>
          <w:sz w:val="28"/>
          <w:szCs w:val="28"/>
        </w:rPr>
        <w:t>三、评审原则</w:t>
      </w:r>
    </w:p>
    <w:p w14:paraId="39B37968">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本项目评审工作程序如下：</w:t>
      </w:r>
    </w:p>
    <w:p w14:paraId="267E9983">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 xml:space="preserve">3.1、资格性、符合性审查。采购小组将依据法律法规，对供应商进行审查。未通过资格性、符合性审查的供应商，其响应被否决。 </w:t>
      </w:r>
    </w:p>
    <w:p w14:paraId="57AD1101">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3.2、对于本项目供应商不同币种的报价，采购小组将以递交响应文件截止日期当日中国银行总行首次发布的外币对人民币现汇卖出价进行报价货币的转换,统一币种对响应报价进行比较。</w:t>
      </w:r>
    </w:p>
    <w:p w14:paraId="3E4FD903">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3.3、澄清有关问题。对响应文件中含义不明确、同类问题表述不一致或者有明显文字和计算错误的内容，采购小组应当以书面形式要求供应商作出必要的澄清、说明或者纠正。供应商的澄清、说明或者补正应当采用书面形式，由其授权的代表签字，不得超出响应文件的范围或者改变响应文件的实质性内容。</w:t>
      </w:r>
    </w:p>
    <w:p w14:paraId="2BB0B915">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3.4、采购小组将根据质量和服务均能满足采购文件实质性响应要求且报价最低的原则确定成交供应商。实质性响应采购文件要求是指供应商满足资格性要求、符合性要求的响应。</w:t>
      </w:r>
    </w:p>
    <w:p w14:paraId="09CEC387">
      <w:pPr>
        <w:pStyle w:val="20"/>
        <w:autoSpaceDE w:val="0"/>
        <w:autoSpaceDN w:val="0"/>
        <w:spacing w:line="360" w:lineRule="auto"/>
        <w:jc w:val="left"/>
        <w:rPr>
          <w:rFonts w:ascii="Times New Roman" w:eastAsia="黑体"/>
          <w:sz w:val="28"/>
          <w:szCs w:val="28"/>
        </w:rPr>
      </w:pPr>
      <w:r>
        <w:rPr>
          <w:rFonts w:hint="eastAsia" w:ascii="Times New Roman" w:eastAsia="黑体"/>
          <w:sz w:val="28"/>
          <w:szCs w:val="28"/>
        </w:rPr>
        <w:t>四、响应文件无效情形</w:t>
      </w:r>
    </w:p>
    <w:p w14:paraId="413CE7AE">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4.1、</w:t>
      </w:r>
      <w:r>
        <w:rPr>
          <w:rFonts w:ascii="宋体" w:hAnsi="宋体" w:eastAsia="宋体"/>
          <w:sz w:val="28"/>
          <w:szCs w:val="28"/>
        </w:rPr>
        <w:t>与本</w:t>
      </w:r>
      <w:r>
        <w:rPr>
          <w:rFonts w:hint="eastAsia" w:ascii="宋体" w:hAnsi="宋体" w:eastAsia="宋体"/>
          <w:sz w:val="28"/>
          <w:szCs w:val="28"/>
        </w:rPr>
        <w:t>项目采购人、采购代理机构的负责人</w:t>
      </w:r>
      <w:r>
        <w:rPr>
          <w:rFonts w:ascii="宋体" w:hAnsi="宋体" w:eastAsia="宋体"/>
          <w:sz w:val="28"/>
          <w:szCs w:val="28"/>
        </w:rPr>
        <w:t>为同一人或者存在直接控股和管理关系的</w:t>
      </w:r>
      <w:r>
        <w:rPr>
          <w:rFonts w:hint="eastAsia" w:ascii="宋体" w:hAnsi="宋体" w:eastAsia="宋体"/>
          <w:sz w:val="28"/>
          <w:szCs w:val="28"/>
        </w:rPr>
        <w:t>供应商</w:t>
      </w:r>
      <w:r>
        <w:rPr>
          <w:rFonts w:ascii="宋体" w:hAnsi="宋体" w:eastAsia="宋体"/>
          <w:sz w:val="28"/>
          <w:szCs w:val="28"/>
        </w:rPr>
        <w:t>不得参加本</w:t>
      </w:r>
      <w:r>
        <w:rPr>
          <w:rFonts w:hint="eastAsia" w:ascii="宋体" w:hAnsi="宋体" w:eastAsia="宋体"/>
          <w:sz w:val="28"/>
          <w:szCs w:val="28"/>
        </w:rPr>
        <w:t>次</w:t>
      </w:r>
      <w:r>
        <w:rPr>
          <w:rFonts w:ascii="宋体" w:hAnsi="宋体" w:eastAsia="宋体"/>
          <w:sz w:val="28"/>
          <w:szCs w:val="28"/>
        </w:rPr>
        <w:t>采购活动</w:t>
      </w:r>
      <w:r>
        <w:rPr>
          <w:rFonts w:hint="eastAsia" w:ascii="宋体" w:hAnsi="宋体" w:eastAsia="宋体"/>
          <w:sz w:val="28"/>
          <w:szCs w:val="28"/>
        </w:rPr>
        <w:t>。</w:t>
      </w:r>
    </w:p>
    <w:p w14:paraId="6ADA91BE">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4.2、在递交响应文件截止时间后送达或未按要求装订、签署、密封的响应文件。</w:t>
      </w:r>
    </w:p>
    <w:p w14:paraId="7D82874C">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4.4、报价有效期、交货期及付款方式任一条款存在偏离。</w:t>
      </w:r>
    </w:p>
    <w:p w14:paraId="4297BFF9">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4.5、未通过资格性、符合性审查。</w:t>
      </w:r>
    </w:p>
    <w:p w14:paraId="072C5B24">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4.6、最终报价超过询价通知书中规定的采购预算金额或最高采购限价。</w:t>
      </w:r>
    </w:p>
    <w:p w14:paraId="141EF071">
      <w:pPr>
        <w:pStyle w:val="20"/>
        <w:autoSpaceDE w:val="0"/>
        <w:autoSpaceDN w:val="0"/>
        <w:spacing w:line="360" w:lineRule="auto"/>
        <w:ind w:left="1247" w:leftChars="202" w:hanging="823" w:hangingChars="294"/>
        <w:jc w:val="left"/>
        <w:rPr>
          <w:rFonts w:ascii="宋体" w:hAnsi="宋体" w:eastAsia="宋体"/>
          <w:sz w:val="28"/>
          <w:szCs w:val="28"/>
        </w:rPr>
      </w:pPr>
      <w:r>
        <w:rPr>
          <w:rFonts w:hint="eastAsia" w:ascii="宋体" w:hAnsi="宋体" w:eastAsia="宋体"/>
          <w:sz w:val="28"/>
          <w:szCs w:val="28"/>
        </w:rPr>
        <w:t>4.7、响应文件中有任一标注</w:t>
      </w:r>
      <w:r>
        <w:rPr>
          <w:rFonts w:ascii="宋体" w:hAnsi="宋体" w:eastAsia="宋体"/>
          <w:sz w:val="28"/>
          <w:szCs w:val="28"/>
        </w:rPr>
        <w:t>“</w:t>
      </w:r>
      <w:r>
        <w:rPr>
          <w:rFonts w:hint="eastAsia" w:ascii="宋体" w:hAnsi="宋体" w:eastAsia="宋体"/>
          <w:sz w:val="28"/>
          <w:szCs w:val="28"/>
        </w:rPr>
        <w:t>★</w:t>
      </w:r>
      <w:r>
        <w:rPr>
          <w:rFonts w:ascii="宋体" w:hAnsi="宋体" w:eastAsia="宋体"/>
          <w:sz w:val="28"/>
          <w:szCs w:val="28"/>
        </w:rPr>
        <w:t>”</w:t>
      </w:r>
      <w:r>
        <w:rPr>
          <w:rFonts w:hint="eastAsia" w:ascii="宋体" w:hAnsi="宋体" w:eastAsia="宋体"/>
          <w:sz w:val="28"/>
          <w:szCs w:val="28"/>
        </w:rPr>
        <w:t>号的条款偏离或未按要求提供技术支持资料的。</w:t>
      </w:r>
    </w:p>
    <w:p w14:paraId="33F9D0A0">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4.8、其他询价通知书规定的无效情形。</w:t>
      </w:r>
    </w:p>
    <w:p w14:paraId="3F645ED9">
      <w:pPr>
        <w:pStyle w:val="20"/>
        <w:autoSpaceDE w:val="0"/>
        <w:autoSpaceDN w:val="0"/>
        <w:spacing w:line="360" w:lineRule="auto"/>
        <w:jc w:val="left"/>
        <w:rPr>
          <w:rFonts w:ascii="Times New Roman" w:eastAsia="黑体"/>
          <w:sz w:val="28"/>
          <w:szCs w:val="28"/>
        </w:rPr>
      </w:pPr>
      <w:r>
        <w:rPr>
          <w:rFonts w:hint="eastAsia" w:ascii="Times New Roman" w:eastAsia="黑体"/>
          <w:sz w:val="28"/>
          <w:szCs w:val="28"/>
        </w:rPr>
        <w:t>五、合同授予标准</w:t>
      </w:r>
    </w:p>
    <w:p w14:paraId="55D8FA3A">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5.1、采购小组将把合同授予质量和服务均能满足采购文件实质性响应要求且报价最低，并能圆满地履行合同、对本院最为有利的成交供应商。</w:t>
      </w:r>
    </w:p>
    <w:p w14:paraId="0CB381BB">
      <w:pPr>
        <w:pStyle w:val="20"/>
        <w:autoSpaceDE w:val="0"/>
        <w:autoSpaceDN w:val="0"/>
        <w:spacing w:line="360" w:lineRule="auto"/>
        <w:ind w:left="424" w:leftChars="202" w:firstLine="0"/>
        <w:jc w:val="left"/>
        <w:rPr>
          <w:rFonts w:ascii="宋体" w:hAnsi="宋体" w:eastAsia="宋体"/>
          <w:sz w:val="28"/>
          <w:szCs w:val="28"/>
        </w:rPr>
      </w:pPr>
      <w:r>
        <w:rPr>
          <w:rFonts w:hint="eastAsia" w:ascii="宋体" w:hAnsi="宋体" w:eastAsia="宋体"/>
          <w:sz w:val="28"/>
          <w:szCs w:val="28"/>
        </w:rPr>
        <w:t>5.2、最低报价不是被授予合同的保证。</w:t>
      </w:r>
    </w:p>
    <w:p w14:paraId="47865CB3">
      <w:pPr>
        <w:widowControl/>
        <w:jc w:val="left"/>
        <w:rPr>
          <w:rFonts w:ascii="宋体" w:hAnsi="宋体"/>
          <w:sz w:val="28"/>
          <w:szCs w:val="28"/>
        </w:rPr>
      </w:pPr>
      <w:r>
        <w:rPr>
          <w:rFonts w:ascii="宋体" w:hAnsi="宋体"/>
          <w:sz w:val="28"/>
          <w:szCs w:val="28"/>
        </w:rPr>
        <w:br w:type="page"/>
      </w:r>
    </w:p>
    <w:p w14:paraId="3A0C4799">
      <w:pPr>
        <w:pStyle w:val="22"/>
        <w:spacing w:line="360" w:lineRule="auto"/>
        <w:ind w:left="360"/>
        <w:rPr>
          <w:rFonts w:ascii="宋体" w:hAnsi="宋体" w:eastAsia="宋体"/>
        </w:rPr>
      </w:pPr>
      <w:r>
        <w:rPr>
          <w:rFonts w:hint="eastAsia" w:ascii="宋体" w:hAnsi="宋体" w:eastAsia="宋体"/>
        </w:rPr>
        <w:t>第三章采购需求一览表及技术规格</w:t>
      </w:r>
    </w:p>
    <w:p w14:paraId="72A680B7">
      <w:pPr>
        <w:spacing w:before="62" w:line="360" w:lineRule="auto"/>
        <w:rPr>
          <w:rFonts w:ascii="宋体" w:hAnsi="宋体"/>
          <w:b/>
          <w:bCs/>
          <w:sz w:val="28"/>
          <w:szCs w:val="28"/>
        </w:rPr>
      </w:pPr>
      <w:bookmarkStart w:id="20" w:name="_Toc390713970"/>
      <w:bookmarkStart w:id="21" w:name="_Toc285612604"/>
      <w:bookmarkStart w:id="22" w:name="_Toc240432233"/>
      <w:bookmarkStart w:id="23" w:name="_Toc435540982"/>
      <w:r>
        <w:rPr>
          <w:rFonts w:hint="eastAsia" w:ascii="宋体" w:hAnsi="宋体"/>
          <w:b/>
          <w:bCs/>
          <w:sz w:val="28"/>
          <w:szCs w:val="28"/>
        </w:rPr>
        <w:t>一、技术参数要求</w:t>
      </w:r>
    </w:p>
    <w:p w14:paraId="3FE26BCD">
      <w:pPr>
        <w:spacing w:before="62" w:line="360" w:lineRule="auto"/>
        <w:rPr>
          <w:rFonts w:ascii="宋体" w:hAnsi="宋体"/>
          <w:sz w:val="28"/>
          <w:szCs w:val="28"/>
        </w:rPr>
      </w:pPr>
      <w:r>
        <w:rPr>
          <w:rFonts w:hint="eastAsia" w:ascii="宋体" w:hAnsi="宋体"/>
          <w:sz w:val="28"/>
          <w:szCs w:val="28"/>
        </w:rPr>
        <w:t>说明：标“★”项为必选项，不满足者直接废标，标“▲”为重要技术参数指标，非废标项。</w:t>
      </w:r>
    </w:p>
    <w:tbl>
      <w:tblPr>
        <w:tblStyle w:val="12"/>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866"/>
        <w:gridCol w:w="5960"/>
      </w:tblGrid>
      <w:tr w14:paraId="69B6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Align w:val="center"/>
          </w:tcPr>
          <w:p w14:paraId="2E547535">
            <w:pPr>
              <w:spacing w:before="62" w:line="360" w:lineRule="auto"/>
              <w:rPr>
                <w:rFonts w:ascii="宋体" w:hAnsi="宋体"/>
                <w:b/>
                <w:bCs/>
                <w:sz w:val="28"/>
                <w:szCs w:val="28"/>
              </w:rPr>
            </w:pPr>
            <w:r>
              <w:rPr>
                <w:rFonts w:hint="eastAsia" w:ascii="宋体" w:hAnsi="宋体"/>
                <w:b/>
                <w:bCs/>
                <w:sz w:val="28"/>
                <w:szCs w:val="28"/>
              </w:rPr>
              <w:t>模块</w:t>
            </w:r>
          </w:p>
        </w:tc>
        <w:tc>
          <w:tcPr>
            <w:tcW w:w="1866" w:type="dxa"/>
            <w:vAlign w:val="center"/>
          </w:tcPr>
          <w:p w14:paraId="42EABDF7">
            <w:pPr>
              <w:spacing w:before="62" w:line="360" w:lineRule="auto"/>
              <w:rPr>
                <w:rFonts w:ascii="宋体" w:hAnsi="宋体"/>
                <w:b/>
                <w:bCs/>
                <w:sz w:val="28"/>
                <w:szCs w:val="28"/>
              </w:rPr>
            </w:pPr>
            <w:r>
              <w:rPr>
                <w:rFonts w:hint="eastAsia" w:ascii="宋体" w:hAnsi="宋体"/>
                <w:b/>
                <w:bCs/>
                <w:sz w:val="28"/>
                <w:szCs w:val="28"/>
              </w:rPr>
              <w:t>功能</w:t>
            </w:r>
          </w:p>
        </w:tc>
        <w:tc>
          <w:tcPr>
            <w:tcW w:w="5960" w:type="dxa"/>
            <w:vAlign w:val="center"/>
          </w:tcPr>
          <w:p w14:paraId="401364D8">
            <w:pPr>
              <w:spacing w:before="62" w:line="360" w:lineRule="auto"/>
              <w:rPr>
                <w:rFonts w:ascii="宋体" w:hAnsi="宋体"/>
                <w:b/>
                <w:bCs/>
                <w:sz w:val="28"/>
                <w:szCs w:val="28"/>
              </w:rPr>
            </w:pPr>
            <w:r>
              <w:rPr>
                <w:rFonts w:hint="eastAsia" w:ascii="宋体" w:hAnsi="宋体"/>
                <w:b/>
                <w:bCs/>
                <w:sz w:val="28"/>
                <w:szCs w:val="28"/>
              </w:rPr>
              <w:t>功能描述及要求</w:t>
            </w:r>
          </w:p>
        </w:tc>
      </w:tr>
      <w:tr w14:paraId="2425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4E944230">
            <w:pPr>
              <w:spacing w:before="62" w:line="360" w:lineRule="auto"/>
              <w:rPr>
                <w:rFonts w:ascii="宋体" w:hAnsi="宋体"/>
                <w:b/>
                <w:bCs/>
                <w:sz w:val="28"/>
                <w:szCs w:val="28"/>
              </w:rPr>
            </w:pPr>
            <w:r>
              <w:rPr>
                <w:rFonts w:hint="eastAsia" w:ascii="宋体" w:hAnsi="宋体"/>
                <w:b/>
                <w:bCs/>
                <w:sz w:val="28"/>
                <w:szCs w:val="28"/>
              </w:rPr>
              <w:t>质控管理</w:t>
            </w:r>
          </w:p>
        </w:tc>
        <w:tc>
          <w:tcPr>
            <w:tcW w:w="1866" w:type="dxa"/>
            <w:vAlign w:val="center"/>
          </w:tcPr>
          <w:p w14:paraId="09F77412">
            <w:pPr>
              <w:spacing w:before="62" w:line="360" w:lineRule="auto"/>
              <w:rPr>
                <w:rFonts w:ascii="宋体" w:hAnsi="宋体"/>
                <w:sz w:val="28"/>
                <w:szCs w:val="28"/>
              </w:rPr>
            </w:pPr>
            <w:r>
              <w:rPr>
                <w:rFonts w:hint="eastAsia" w:ascii="宋体" w:hAnsi="宋体"/>
                <w:b/>
                <w:bCs/>
                <w:sz w:val="28"/>
                <w:szCs w:val="28"/>
              </w:rPr>
              <w:t>▲质控问题登记与查询</w:t>
            </w:r>
          </w:p>
        </w:tc>
        <w:tc>
          <w:tcPr>
            <w:tcW w:w="5960" w:type="dxa"/>
            <w:vAlign w:val="center"/>
          </w:tcPr>
          <w:p w14:paraId="2136BD86">
            <w:pPr>
              <w:spacing w:before="62" w:line="360" w:lineRule="auto"/>
              <w:rPr>
                <w:rFonts w:ascii="宋体" w:hAnsi="宋体"/>
                <w:sz w:val="28"/>
                <w:szCs w:val="28"/>
              </w:rPr>
            </w:pPr>
            <w:r>
              <w:rPr>
                <w:rFonts w:hint="eastAsia" w:ascii="宋体" w:hAnsi="宋体"/>
                <w:sz w:val="28"/>
                <w:szCs w:val="28"/>
              </w:rPr>
              <w:t>包括问题登记、多条件筛选查询、报表/图表导出功能，至少包括：清洗问题、组配问题、灭菌问题、储存问题、器械缺失及损坏问题；所有问题登记支持拍照上传存档。</w:t>
            </w:r>
          </w:p>
        </w:tc>
      </w:tr>
      <w:tr w14:paraId="584D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2AF1B92">
            <w:pPr>
              <w:spacing w:before="62" w:line="360" w:lineRule="auto"/>
              <w:rPr>
                <w:rFonts w:ascii="宋体" w:hAnsi="宋体"/>
                <w:b/>
                <w:bCs/>
                <w:sz w:val="28"/>
                <w:szCs w:val="28"/>
              </w:rPr>
            </w:pPr>
          </w:p>
        </w:tc>
        <w:tc>
          <w:tcPr>
            <w:tcW w:w="1866" w:type="dxa"/>
            <w:vAlign w:val="center"/>
          </w:tcPr>
          <w:p w14:paraId="5C020307">
            <w:pPr>
              <w:spacing w:before="62" w:line="360" w:lineRule="auto"/>
              <w:rPr>
                <w:rFonts w:ascii="宋体" w:hAnsi="宋体"/>
                <w:sz w:val="28"/>
                <w:szCs w:val="28"/>
              </w:rPr>
            </w:pPr>
            <w:r>
              <w:rPr>
                <w:rFonts w:hint="eastAsia" w:ascii="宋体" w:hAnsi="宋体"/>
                <w:b/>
                <w:bCs/>
                <w:sz w:val="28"/>
                <w:szCs w:val="28"/>
              </w:rPr>
              <w:t>设备巡检与维护登记</w:t>
            </w:r>
          </w:p>
        </w:tc>
        <w:tc>
          <w:tcPr>
            <w:tcW w:w="5960" w:type="dxa"/>
            <w:vAlign w:val="center"/>
          </w:tcPr>
          <w:p w14:paraId="6ABDB2E2">
            <w:pPr>
              <w:spacing w:before="62" w:line="360" w:lineRule="auto"/>
              <w:rPr>
                <w:rFonts w:ascii="宋体" w:hAnsi="宋体"/>
                <w:sz w:val="28"/>
                <w:szCs w:val="28"/>
              </w:rPr>
            </w:pPr>
            <w:r>
              <w:rPr>
                <w:rFonts w:hint="eastAsia" w:ascii="宋体" w:hAnsi="宋体"/>
                <w:sz w:val="28"/>
                <w:szCs w:val="28"/>
              </w:rPr>
              <w:t>可以建立设备巡检计划和执行时间，定期提醒巡检工作执行；可以建立设备故障保修和登记功能；以上记录可导出生成报表。</w:t>
            </w:r>
          </w:p>
        </w:tc>
      </w:tr>
      <w:tr w14:paraId="5155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946EFC5">
            <w:pPr>
              <w:spacing w:before="62" w:line="360" w:lineRule="auto"/>
              <w:rPr>
                <w:rFonts w:ascii="宋体" w:hAnsi="宋体"/>
                <w:b/>
                <w:bCs/>
                <w:sz w:val="28"/>
                <w:szCs w:val="28"/>
              </w:rPr>
            </w:pPr>
          </w:p>
        </w:tc>
        <w:tc>
          <w:tcPr>
            <w:tcW w:w="1866" w:type="dxa"/>
            <w:vAlign w:val="center"/>
          </w:tcPr>
          <w:p w14:paraId="78DBCD3D">
            <w:pPr>
              <w:spacing w:before="62" w:line="360" w:lineRule="auto"/>
              <w:rPr>
                <w:rFonts w:ascii="宋体" w:hAnsi="宋体"/>
                <w:sz w:val="28"/>
                <w:szCs w:val="28"/>
              </w:rPr>
            </w:pPr>
            <w:r>
              <w:rPr>
                <w:rFonts w:hint="eastAsia" w:ascii="宋体" w:hAnsi="宋体"/>
                <w:b/>
                <w:bCs/>
                <w:sz w:val="28"/>
                <w:szCs w:val="28"/>
              </w:rPr>
              <w:t>▲质控指标统计</w:t>
            </w:r>
          </w:p>
        </w:tc>
        <w:tc>
          <w:tcPr>
            <w:tcW w:w="5960" w:type="dxa"/>
            <w:vAlign w:val="center"/>
          </w:tcPr>
          <w:p w14:paraId="52346166">
            <w:pPr>
              <w:spacing w:before="62" w:line="360" w:lineRule="auto"/>
              <w:rPr>
                <w:rFonts w:ascii="宋体" w:hAnsi="宋体"/>
                <w:sz w:val="28"/>
                <w:szCs w:val="28"/>
              </w:rPr>
            </w:pPr>
            <w:r>
              <w:rPr>
                <w:rFonts w:hint="eastAsia" w:ascii="宋体" w:hAnsi="宋体"/>
                <w:sz w:val="28"/>
                <w:szCs w:val="28"/>
              </w:rPr>
              <w:t>可根据全国《消毒供应质量控制指标》质控指标公式，按报告提交周期，根据质控问题登记的记录的原始数据，统计和计算产生指标结果；可根据不同版本的指标要求进行计算。</w:t>
            </w:r>
          </w:p>
        </w:tc>
      </w:tr>
      <w:tr w14:paraId="49EB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1A72D52B">
            <w:pPr>
              <w:spacing w:before="62" w:line="360" w:lineRule="auto"/>
              <w:rPr>
                <w:rFonts w:ascii="宋体" w:hAnsi="宋体"/>
                <w:b/>
                <w:bCs/>
                <w:sz w:val="28"/>
                <w:szCs w:val="28"/>
              </w:rPr>
            </w:pPr>
            <w:r>
              <w:rPr>
                <w:rFonts w:hint="eastAsia" w:ascii="宋体" w:hAnsi="宋体"/>
                <w:b/>
                <w:bCs/>
                <w:sz w:val="28"/>
                <w:szCs w:val="28"/>
              </w:rPr>
              <w:t>回收</w:t>
            </w:r>
          </w:p>
        </w:tc>
        <w:tc>
          <w:tcPr>
            <w:tcW w:w="1866" w:type="dxa"/>
            <w:vAlign w:val="center"/>
          </w:tcPr>
          <w:p w14:paraId="705952E7">
            <w:pPr>
              <w:spacing w:before="62" w:line="360" w:lineRule="auto"/>
              <w:rPr>
                <w:rFonts w:ascii="宋体" w:hAnsi="宋体"/>
                <w:b/>
                <w:bCs/>
                <w:sz w:val="28"/>
                <w:szCs w:val="28"/>
              </w:rPr>
            </w:pPr>
            <w:r>
              <w:rPr>
                <w:rFonts w:hint="eastAsia" w:ascii="宋体" w:hAnsi="宋体"/>
                <w:b/>
                <w:bCs/>
                <w:sz w:val="28"/>
                <w:szCs w:val="28"/>
              </w:rPr>
              <w:t>回收申请审核</w:t>
            </w:r>
          </w:p>
          <w:p w14:paraId="61F42D31">
            <w:pPr>
              <w:spacing w:before="62" w:line="360" w:lineRule="auto"/>
              <w:rPr>
                <w:rFonts w:ascii="宋体" w:hAnsi="宋体"/>
                <w:sz w:val="28"/>
                <w:szCs w:val="28"/>
              </w:rPr>
            </w:pPr>
          </w:p>
        </w:tc>
        <w:tc>
          <w:tcPr>
            <w:tcW w:w="5960" w:type="dxa"/>
            <w:vAlign w:val="center"/>
          </w:tcPr>
          <w:p w14:paraId="76736EF1">
            <w:pPr>
              <w:spacing w:before="62" w:line="360" w:lineRule="auto"/>
              <w:rPr>
                <w:rFonts w:ascii="宋体" w:hAnsi="宋体"/>
                <w:sz w:val="28"/>
                <w:szCs w:val="28"/>
              </w:rPr>
            </w:pPr>
            <w:r>
              <w:rPr>
                <w:rFonts w:hint="eastAsia" w:ascii="宋体" w:hAnsi="宋体"/>
                <w:b/>
                <w:bCs/>
                <w:sz w:val="28"/>
                <w:szCs w:val="28"/>
              </w:rPr>
              <w:t>审核回收申请单：</w:t>
            </w:r>
            <w:r>
              <w:rPr>
                <w:rFonts w:hint="eastAsia" w:ascii="宋体" w:hAnsi="宋体"/>
                <w:sz w:val="28"/>
                <w:szCs w:val="28"/>
              </w:rPr>
              <w:t>对科室提交的回收申请进行审核，支持按科室组批量审核，并打印审核单；</w:t>
            </w:r>
          </w:p>
          <w:p w14:paraId="660EACE6">
            <w:pPr>
              <w:spacing w:before="62" w:line="360" w:lineRule="auto"/>
              <w:rPr>
                <w:rFonts w:ascii="宋体" w:hAnsi="宋体"/>
                <w:sz w:val="28"/>
                <w:szCs w:val="28"/>
              </w:rPr>
            </w:pPr>
            <w:r>
              <w:rPr>
                <w:rFonts w:hint="eastAsia" w:ascii="宋体" w:hAnsi="宋体"/>
                <w:b/>
                <w:bCs/>
                <w:sz w:val="28"/>
                <w:szCs w:val="28"/>
              </w:rPr>
              <w:t>审核记录：</w:t>
            </w:r>
            <w:r>
              <w:rPr>
                <w:rFonts w:hint="eastAsia" w:ascii="宋体" w:hAnsi="宋体"/>
                <w:sz w:val="28"/>
                <w:szCs w:val="28"/>
              </w:rPr>
              <w:t>审核后的内容可进行查看，也可进行补打印，支持单独分科室打印或批量打印操作，可通过扫描审核码查询记录。</w:t>
            </w:r>
          </w:p>
        </w:tc>
      </w:tr>
      <w:tr w14:paraId="09AE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F31388E">
            <w:pPr>
              <w:spacing w:before="62" w:line="360" w:lineRule="auto"/>
              <w:rPr>
                <w:rFonts w:ascii="宋体" w:hAnsi="宋体"/>
                <w:sz w:val="28"/>
                <w:szCs w:val="28"/>
              </w:rPr>
            </w:pPr>
          </w:p>
        </w:tc>
        <w:tc>
          <w:tcPr>
            <w:tcW w:w="1866" w:type="dxa"/>
            <w:vAlign w:val="center"/>
          </w:tcPr>
          <w:p w14:paraId="6BD14434">
            <w:pPr>
              <w:spacing w:before="62" w:line="360" w:lineRule="auto"/>
              <w:rPr>
                <w:rFonts w:ascii="宋体" w:hAnsi="宋体"/>
                <w:b/>
                <w:bCs/>
                <w:sz w:val="28"/>
                <w:szCs w:val="28"/>
              </w:rPr>
            </w:pPr>
            <w:r>
              <w:rPr>
                <w:rFonts w:hint="eastAsia" w:ascii="宋体" w:hAnsi="宋体"/>
                <w:b/>
                <w:bCs/>
                <w:sz w:val="28"/>
                <w:szCs w:val="28"/>
              </w:rPr>
              <w:t>回收清点</w:t>
            </w:r>
          </w:p>
          <w:p w14:paraId="6301661A">
            <w:pPr>
              <w:spacing w:before="62" w:line="360" w:lineRule="auto"/>
              <w:rPr>
                <w:rFonts w:ascii="宋体" w:hAnsi="宋体"/>
                <w:sz w:val="28"/>
                <w:szCs w:val="28"/>
              </w:rPr>
            </w:pPr>
          </w:p>
        </w:tc>
        <w:tc>
          <w:tcPr>
            <w:tcW w:w="5960" w:type="dxa"/>
            <w:vAlign w:val="center"/>
          </w:tcPr>
          <w:p w14:paraId="176B1997">
            <w:pPr>
              <w:spacing w:before="62" w:line="360" w:lineRule="auto"/>
              <w:rPr>
                <w:rFonts w:ascii="宋体" w:hAnsi="宋体"/>
                <w:sz w:val="28"/>
                <w:szCs w:val="28"/>
              </w:rPr>
            </w:pPr>
            <w:r>
              <w:rPr>
                <w:rFonts w:hint="eastAsia" w:ascii="宋体" w:hAnsi="宋体"/>
                <w:b/>
                <w:bCs/>
                <w:sz w:val="28"/>
                <w:szCs w:val="28"/>
              </w:rPr>
              <w:t>支持扫描篮筐、输入包名、回收单二维码等清点方式。包括：</w:t>
            </w:r>
          </w:p>
          <w:p w14:paraId="7EA56956">
            <w:pPr>
              <w:spacing w:before="62" w:line="360" w:lineRule="auto"/>
              <w:rPr>
                <w:rFonts w:ascii="宋体" w:hAnsi="宋体"/>
                <w:sz w:val="28"/>
                <w:szCs w:val="28"/>
              </w:rPr>
            </w:pPr>
            <w:r>
              <w:rPr>
                <w:rFonts w:hint="eastAsia" w:ascii="宋体" w:hAnsi="宋体"/>
                <w:b/>
                <w:bCs/>
                <w:sz w:val="28"/>
                <w:szCs w:val="28"/>
              </w:rPr>
              <w:t>感染登记：</w:t>
            </w:r>
            <w:r>
              <w:rPr>
                <w:rFonts w:hint="eastAsia" w:ascii="宋体" w:hAnsi="宋体"/>
                <w:sz w:val="28"/>
                <w:szCs w:val="28"/>
              </w:rPr>
              <w:t>对特殊病人使用过的器械包，进行感染登记，可选择普通感染、特殊感染，感染类型支持自定义；</w:t>
            </w:r>
          </w:p>
          <w:p w14:paraId="4B1614EB">
            <w:pPr>
              <w:spacing w:before="62" w:line="360" w:lineRule="auto"/>
              <w:rPr>
                <w:rFonts w:ascii="宋体" w:hAnsi="宋体"/>
                <w:sz w:val="28"/>
                <w:szCs w:val="28"/>
              </w:rPr>
            </w:pPr>
            <w:r>
              <w:rPr>
                <w:rFonts w:hint="eastAsia" w:ascii="宋体" w:hAnsi="宋体"/>
                <w:b/>
                <w:bCs/>
                <w:sz w:val="28"/>
                <w:szCs w:val="28"/>
              </w:rPr>
              <w:t>还包登记：</w:t>
            </w:r>
            <w:r>
              <w:rPr>
                <w:rFonts w:hint="eastAsia" w:ascii="宋体" w:hAnsi="宋体"/>
                <w:sz w:val="28"/>
                <w:szCs w:val="28"/>
              </w:rPr>
              <w:t>科室借包使用后，回收到还包标记的包可自动进行还包，也可手工还包登记；</w:t>
            </w:r>
          </w:p>
          <w:p w14:paraId="716C246E">
            <w:pPr>
              <w:spacing w:before="62" w:line="360" w:lineRule="auto"/>
              <w:rPr>
                <w:rFonts w:ascii="宋体" w:hAnsi="宋体"/>
                <w:sz w:val="28"/>
                <w:szCs w:val="28"/>
              </w:rPr>
            </w:pPr>
            <w:r>
              <w:rPr>
                <w:rFonts w:hint="eastAsia" w:ascii="宋体" w:hAnsi="宋体"/>
                <w:b/>
                <w:bCs/>
                <w:sz w:val="28"/>
                <w:szCs w:val="28"/>
              </w:rPr>
              <w:t>★加急登记：</w:t>
            </w:r>
            <w:r>
              <w:rPr>
                <w:rFonts w:hint="eastAsia" w:ascii="宋体" w:hAnsi="宋体"/>
                <w:sz w:val="28"/>
                <w:szCs w:val="28"/>
              </w:rPr>
              <w:t>支持对紧急器械进行加急标记，可选择不同等级的加急标记，后续流程中会置顶和颜色标识。</w:t>
            </w:r>
          </w:p>
        </w:tc>
      </w:tr>
      <w:tr w14:paraId="609C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43943B0A">
            <w:pPr>
              <w:spacing w:before="62" w:line="360" w:lineRule="auto"/>
              <w:rPr>
                <w:rFonts w:ascii="宋体" w:hAnsi="宋体"/>
                <w:b/>
                <w:bCs/>
                <w:sz w:val="28"/>
                <w:szCs w:val="28"/>
              </w:rPr>
            </w:pPr>
            <w:r>
              <w:rPr>
                <w:rFonts w:hint="eastAsia" w:ascii="宋体" w:hAnsi="宋体"/>
                <w:b/>
                <w:bCs/>
                <w:sz w:val="28"/>
                <w:szCs w:val="28"/>
              </w:rPr>
              <w:t>分类</w:t>
            </w:r>
          </w:p>
          <w:p w14:paraId="3FB8915A">
            <w:pPr>
              <w:spacing w:before="62" w:line="360" w:lineRule="auto"/>
              <w:rPr>
                <w:rFonts w:ascii="宋体" w:hAnsi="宋体"/>
                <w:sz w:val="28"/>
                <w:szCs w:val="28"/>
              </w:rPr>
            </w:pPr>
          </w:p>
        </w:tc>
        <w:tc>
          <w:tcPr>
            <w:tcW w:w="1866" w:type="dxa"/>
            <w:vAlign w:val="center"/>
          </w:tcPr>
          <w:p w14:paraId="4F954BF2">
            <w:pPr>
              <w:spacing w:before="62" w:line="360" w:lineRule="auto"/>
              <w:rPr>
                <w:rFonts w:ascii="宋体" w:hAnsi="宋体"/>
                <w:sz w:val="28"/>
                <w:szCs w:val="28"/>
              </w:rPr>
            </w:pPr>
            <w:r>
              <w:rPr>
                <w:rFonts w:hint="eastAsia" w:ascii="宋体" w:hAnsi="宋体"/>
                <w:b/>
                <w:bCs/>
                <w:sz w:val="28"/>
                <w:szCs w:val="28"/>
              </w:rPr>
              <w:t>分类处理</w:t>
            </w:r>
          </w:p>
        </w:tc>
        <w:tc>
          <w:tcPr>
            <w:tcW w:w="5960" w:type="dxa"/>
            <w:vAlign w:val="center"/>
          </w:tcPr>
          <w:p w14:paraId="2B200D28">
            <w:pPr>
              <w:spacing w:before="62" w:line="360" w:lineRule="auto"/>
              <w:rPr>
                <w:rFonts w:ascii="宋体" w:hAnsi="宋体"/>
                <w:sz w:val="28"/>
                <w:szCs w:val="28"/>
              </w:rPr>
            </w:pPr>
            <w:r>
              <w:rPr>
                <w:rFonts w:hint="eastAsia" w:ascii="宋体" w:hAnsi="宋体"/>
                <w:sz w:val="28"/>
                <w:szCs w:val="28"/>
              </w:rPr>
              <w:t>对机洗和手洗物品进行清洗分类；具有补录、回退、（批量）删除功能</w:t>
            </w:r>
          </w:p>
        </w:tc>
      </w:tr>
      <w:tr w14:paraId="1E4B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0178AA8">
            <w:pPr>
              <w:spacing w:before="62" w:line="360" w:lineRule="auto"/>
              <w:rPr>
                <w:rFonts w:ascii="宋体" w:hAnsi="宋体"/>
                <w:sz w:val="28"/>
                <w:szCs w:val="28"/>
              </w:rPr>
            </w:pPr>
          </w:p>
        </w:tc>
        <w:tc>
          <w:tcPr>
            <w:tcW w:w="1866" w:type="dxa"/>
            <w:vAlign w:val="center"/>
          </w:tcPr>
          <w:p w14:paraId="2A660C4F">
            <w:pPr>
              <w:spacing w:before="62" w:line="360" w:lineRule="auto"/>
              <w:rPr>
                <w:rFonts w:ascii="宋体" w:hAnsi="宋体"/>
                <w:sz w:val="28"/>
                <w:szCs w:val="28"/>
              </w:rPr>
            </w:pPr>
            <w:r>
              <w:rPr>
                <w:rFonts w:hint="eastAsia" w:ascii="宋体" w:hAnsi="宋体"/>
                <w:b/>
                <w:bCs/>
                <w:sz w:val="28"/>
                <w:szCs w:val="28"/>
              </w:rPr>
              <w:t>预处理</w:t>
            </w:r>
          </w:p>
        </w:tc>
        <w:tc>
          <w:tcPr>
            <w:tcW w:w="5960" w:type="dxa"/>
            <w:vAlign w:val="center"/>
          </w:tcPr>
          <w:p w14:paraId="725C2333">
            <w:pPr>
              <w:spacing w:before="62" w:line="360" w:lineRule="auto"/>
              <w:rPr>
                <w:rFonts w:ascii="宋体" w:hAnsi="宋体"/>
                <w:sz w:val="28"/>
                <w:szCs w:val="28"/>
              </w:rPr>
            </w:pPr>
            <w:bookmarkStart w:id="24" w:name="OLE_LINK3"/>
            <w:r>
              <w:rPr>
                <w:rFonts w:hint="eastAsia" w:ascii="宋体" w:hAnsi="宋体"/>
                <w:sz w:val="28"/>
                <w:szCs w:val="28"/>
              </w:rPr>
              <w:t>对特殊器械进行预处理操作，同时记录预处理方式、预处理时间、预处理人。</w:t>
            </w:r>
            <w:bookmarkEnd w:id="24"/>
          </w:p>
        </w:tc>
      </w:tr>
      <w:tr w14:paraId="1816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46331F28">
            <w:pPr>
              <w:spacing w:before="62" w:line="360" w:lineRule="auto"/>
              <w:rPr>
                <w:rFonts w:ascii="宋体" w:hAnsi="宋体"/>
                <w:b/>
                <w:bCs/>
                <w:sz w:val="28"/>
                <w:szCs w:val="28"/>
              </w:rPr>
            </w:pPr>
            <w:r>
              <w:rPr>
                <w:rFonts w:hint="eastAsia" w:ascii="宋体" w:hAnsi="宋体"/>
                <w:b/>
                <w:bCs/>
                <w:sz w:val="28"/>
                <w:szCs w:val="28"/>
              </w:rPr>
              <w:t>清洗</w:t>
            </w:r>
          </w:p>
          <w:p w14:paraId="6A5B228B">
            <w:pPr>
              <w:spacing w:before="62" w:line="360" w:lineRule="auto"/>
              <w:rPr>
                <w:rFonts w:ascii="宋体" w:hAnsi="宋体"/>
                <w:sz w:val="28"/>
                <w:szCs w:val="28"/>
              </w:rPr>
            </w:pPr>
          </w:p>
        </w:tc>
        <w:tc>
          <w:tcPr>
            <w:tcW w:w="1866" w:type="dxa"/>
            <w:vAlign w:val="center"/>
          </w:tcPr>
          <w:p w14:paraId="72D60A97">
            <w:pPr>
              <w:spacing w:before="62" w:line="360" w:lineRule="auto"/>
              <w:rPr>
                <w:rFonts w:ascii="宋体" w:hAnsi="宋体"/>
                <w:sz w:val="28"/>
                <w:szCs w:val="28"/>
              </w:rPr>
            </w:pPr>
            <w:r>
              <w:rPr>
                <w:rFonts w:hint="eastAsia" w:ascii="宋体" w:hAnsi="宋体"/>
                <w:b/>
                <w:bCs/>
                <w:sz w:val="28"/>
                <w:szCs w:val="28"/>
              </w:rPr>
              <w:t>手工清洗</w:t>
            </w:r>
          </w:p>
        </w:tc>
        <w:tc>
          <w:tcPr>
            <w:tcW w:w="5960" w:type="dxa"/>
            <w:vAlign w:val="center"/>
          </w:tcPr>
          <w:p w14:paraId="54EA61C7">
            <w:pPr>
              <w:spacing w:before="62" w:line="360" w:lineRule="auto"/>
              <w:rPr>
                <w:rFonts w:ascii="宋体" w:hAnsi="宋体"/>
                <w:sz w:val="28"/>
                <w:szCs w:val="28"/>
              </w:rPr>
            </w:pPr>
            <w:bookmarkStart w:id="25" w:name="OLE_LINK4"/>
            <w:r>
              <w:rPr>
                <w:rFonts w:hint="eastAsia" w:ascii="宋体" w:hAnsi="宋体"/>
                <w:sz w:val="28"/>
                <w:szCs w:val="28"/>
              </w:rPr>
              <w:t>记录清洗方式、消毒方式、干燥方式、手洗人、清洗时间等信息。</w:t>
            </w:r>
            <w:bookmarkEnd w:id="25"/>
          </w:p>
        </w:tc>
      </w:tr>
      <w:tr w14:paraId="6B6E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CF17FDA">
            <w:pPr>
              <w:spacing w:before="62" w:line="360" w:lineRule="auto"/>
              <w:rPr>
                <w:rFonts w:ascii="宋体" w:hAnsi="宋体"/>
                <w:sz w:val="28"/>
                <w:szCs w:val="28"/>
              </w:rPr>
            </w:pPr>
          </w:p>
        </w:tc>
        <w:tc>
          <w:tcPr>
            <w:tcW w:w="1866" w:type="dxa"/>
            <w:vAlign w:val="center"/>
          </w:tcPr>
          <w:p w14:paraId="604D59DD">
            <w:pPr>
              <w:spacing w:before="62" w:line="360" w:lineRule="auto"/>
              <w:rPr>
                <w:rFonts w:ascii="宋体" w:hAnsi="宋体"/>
                <w:sz w:val="28"/>
                <w:szCs w:val="28"/>
              </w:rPr>
            </w:pPr>
            <w:r>
              <w:rPr>
                <w:rFonts w:hint="eastAsia" w:ascii="宋体" w:hAnsi="宋体"/>
                <w:b/>
                <w:bCs/>
                <w:sz w:val="28"/>
                <w:szCs w:val="28"/>
              </w:rPr>
              <w:t>机械清洗</w:t>
            </w:r>
          </w:p>
        </w:tc>
        <w:tc>
          <w:tcPr>
            <w:tcW w:w="5960" w:type="dxa"/>
            <w:vAlign w:val="center"/>
          </w:tcPr>
          <w:p w14:paraId="4F0BB33B">
            <w:pPr>
              <w:spacing w:before="62" w:line="360" w:lineRule="auto"/>
              <w:rPr>
                <w:rFonts w:ascii="宋体" w:hAnsi="宋体"/>
                <w:sz w:val="28"/>
                <w:szCs w:val="28"/>
              </w:rPr>
            </w:pPr>
            <w:r>
              <w:rPr>
                <w:rFonts w:hint="eastAsia" w:ascii="宋体" w:hAnsi="宋体"/>
                <w:sz w:val="28"/>
                <w:szCs w:val="28"/>
              </w:rPr>
              <w:t>记录机洗设备、运行程序、机洗时间、机洗人等信息。</w:t>
            </w:r>
          </w:p>
          <w:p w14:paraId="6F96DC2F">
            <w:pPr>
              <w:spacing w:before="62" w:line="360" w:lineRule="auto"/>
              <w:rPr>
                <w:rFonts w:ascii="宋体" w:hAnsi="宋体"/>
                <w:sz w:val="28"/>
                <w:szCs w:val="28"/>
              </w:rPr>
            </w:pPr>
            <w:r>
              <w:rPr>
                <w:rFonts w:hint="eastAsia" w:ascii="宋体" w:hAnsi="宋体"/>
                <w:sz w:val="28"/>
                <w:szCs w:val="28"/>
              </w:rPr>
              <w:t>查看清洗机运行情况，包括设备运行状态、运行时长、清洗物品、清洗人等信息。</w:t>
            </w:r>
          </w:p>
        </w:tc>
      </w:tr>
      <w:tr w14:paraId="51C8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A2BCC75">
            <w:pPr>
              <w:spacing w:before="62" w:line="360" w:lineRule="auto"/>
              <w:rPr>
                <w:rFonts w:ascii="宋体" w:hAnsi="宋体"/>
                <w:sz w:val="28"/>
                <w:szCs w:val="28"/>
              </w:rPr>
            </w:pPr>
          </w:p>
        </w:tc>
        <w:tc>
          <w:tcPr>
            <w:tcW w:w="1866" w:type="dxa"/>
            <w:vAlign w:val="center"/>
          </w:tcPr>
          <w:p w14:paraId="1DD59631">
            <w:pPr>
              <w:spacing w:before="62" w:line="360" w:lineRule="auto"/>
              <w:rPr>
                <w:rFonts w:ascii="宋体" w:hAnsi="宋体"/>
                <w:b/>
                <w:bCs/>
                <w:sz w:val="28"/>
                <w:szCs w:val="28"/>
              </w:rPr>
            </w:pPr>
            <w:r>
              <w:rPr>
                <w:rFonts w:hint="eastAsia" w:ascii="宋体" w:hAnsi="宋体"/>
                <w:b/>
                <w:bCs/>
                <w:sz w:val="28"/>
                <w:szCs w:val="28"/>
              </w:rPr>
              <w:t>提前结束</w:t>
            </w:r>
          </w:p>
        </w:tc>
        <w:tc>
          <w:tcPr>
            <w:tcW w:w="5960" w:type="dxa"/>
            <w:vAlign w:val="center"/>
          </w:tcPr>
          <w:p w14:paraId="1E0FF9DE">
            <w:pPr>
              <w:spacing w:before="62" w:line="360" w:lineRule="auto"/>
              <w:rPr>
                <w:rFonts w:ascii="宋体" w:hAnsi="宋体"/>
                <w:sz w:val="28"/>
                <w:szCs w:val="28"/>
              </w:rPr>
            </w:pPr>
            <w:r>
              <w:rPr>
                <w:rFonts w:hint="eastAsia" w:ascii="宋体" w:hAnsi="宋体"/>
                <w:sz w:val="28"/>
                <w:szCs w:val="28"/>
              </w:rPr>
              <w:t>未到达规定清洗时间，一般不可提前结束清洗程序。遇到特殊情况时，经过高级权限用户，才可将程序运行提前结束。</w:t>
            </w:r>
          </w:p>
        </w:tc>
      </w:tr>
      <w:tr w14:paraId="397E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94FBAB1">
            <w:pPr>
              <w:spacing w:before="62" w:line="360" w:lineRule="auto"/>
              <w:rPr>
                <w:rFonts w:ascii="宋体" w:hAnsi="宋体"/>
                <w:sz w:val="28"/>
                <w:szCs w:val="28"/>
              </w:rPr>
            </w:pPr>
          </w:p>
        </w:tc>
        <w:tc>
          <w:tcPr>
            <w:tcW w:w="1866" w:type="dxa"/>
            <w:vAlign w:val="center"/>
          </w:tcPr>
          <w:p w14:paraId="357FE3C2">
            <w:pPr>
              <w:spacing w:before="62" w:line="360" w:lineRule="auto"/>
              <w:rPr>
                <w:rFonts w:ascii="宋体" w:hAnsi="宋体"/>
                <w:sz w:val="28"/>
                <w:szCs w:val="28"/>
              </w:rPr>
            </w:pPr>
            <w:r>
              <w:rPr>
                <w:rFonts w:hint="eastAsia" w:ascii="宋体" w:hAnsi="宋体"/>
                <w:b/>
                <w:bCs/>
                <w:sz w:val="28"/>
                <w:szCs w:val="28"/>
              </w:rPr>
              <w:t>质检合格通过</w:t>
            </w:r>
          </w:p>
        </w:tc>
        <w:tc>
          <w:tcPr>
            <w:tcW w:w="5960" w:type="dxa"/>
            <w:vAlign w:val="center"/>
          </w:tcPr>
          <w:p w14:paraId="23E85765">
            <w:pPr>
              <w:spacing w:before="62" w:line="360" w:lineRule="auto"/>
              <w:rPr>
                <w:rFonts w:ascii="宋体" w:hAnsi="宋体"/>
                <w:sz w:val="28"/>
                <w:szCs w:val="28"/>
              </w:rPr>
            </w:pPr>
            <w:r>
              <w:rPr>
                <w:rFonts w:hint="eastAsia" w:ascii="宋体" w:hAnsi="宋体"/>
                <w:sz w:val="28"/>
                <w:szCs w:val="28"/>
              </w:rPr>
              <w:t>清洗结束后，对清洗质量进行检查，合格后记录。</w:t>
            </w:r>
          </w:p>
        </w:tc>
      </w:tr>
      <w:tr w14:paraId="25A8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23D85852">
            <w:pPr>
              <w:spacing w:before="62" w:line="360" w:lineRule="auto"/>
              <w:rPr>
                <w:rFonts w:ascii="宋体" w:hAnsi="宋体"/>
                <w:sz w:val="28"/>
                <w:szCs w:val="28"/>
              </w:rPr>
            </w:pPr>
          </w:p>
        </w:tc>
        <w:tc>
          <w:tcPr>
            <w:tcW w:w="1866" w:type="dxa"/>
            <w:vAlign w:val="center"/>
          </w:tcPr>
          <w:p w14:paraId="4079D7A7">
            <w:pPr>
              <w:spacing w:before="62" w:line="360" w:lineRule="auto"/>
              <w:rPr>
                <w:rFonts w:ascii="宋体" w:hAnsi="宋体"/>
                <w:sz w:val="28"/>
                <w:szCs w:val="28"/>
              </w:rPr>
            </w:pPr>
            <w:r>
              <w:rPr>
                <w:rFonts w:hint="eastAsia" w:ascii="宋体" w:hAnsi="宋体"/>
                <w:b/>
                <w:bCs/>
                <w:sz w:val="28"/>
                <w:szCs w:val="28"/>
              </w:rPr>
              <w:t>回退</w:t>
            </w:r>
          </w:p>
        </w:tc>
        <w:tc>
          <w:tcPr>
            <w:tcW w:w="5960" w:type="dxa"/>
            <w:vAlign w:val="center"/>
          </w:tcPr>
          <w:p w14:paraId="5C06C660">
            <w:pPr>
              <w:spacing w:before="62" w:line="360" w:lineRule="auto"/>
              <w:rPr>
                <w:rFonts w:ascii="宋体" w:hAnsi="宋体"/>
                <w:sz w:val="28"/>
                <w:szCs w:val="28"/>
              </w:rPr>
            </w:pPr>
            <w:r>
              <w:rPr>
                <w:rFonts w:hint="eastAsia" w:ascii="宋体" w:hAnsi="宋体"/>
                <w:sz w:val="28"/>
                <w:szCs w:val="28"/>
              </w:rPr>
              <w:t>对上机错误的器械包可以回退到待清洗页面。</w:t>
            </w:r>
          </w:p>
        </w:tc>
      </w:tr>
      <w:tr w14:paraId="2DC7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2C61D81">
            <w:pPr>
              <w:spacing w:before="62" w:line="360" w:lineRule="auto"/>
              <w:rPr>
                <w:rFonts w:ascii="宋体" w:hAnsi="宋体"/>
                <w:sz w:val="28"/>
                <w:szCs w:val="28"/>
              </w:rPr>
            </w:pPr>
          </w:p>
        </w:tc>
        <w:tc>
          <w:tcPr>
            <w:tcW w:w="1866" w:type="dxa"/>
            <w:vAlign w:val="center"/>
          </w:tcPr>
          <w:p w14:paraId="37AAF564">
            <w:pPr>
              <w:spacing w:before="62" w:line="360" w:lineRule="auto"/>
              <w:rPr>
                <w:rFonts w:ascii="宋体" w:hAnsi="宋体"/>
                <w:sz w:val="28"/>
                <w:szCs w:val="28"/>
              </w:rPr>
            </w:pPr>
            <w:r>
              <w:rPr>
                <w:rFonts w:hint="eastAsia" w:ascii="宋体" w:hAnsi="宋体"/>
                <w:b/>
                <w:bCs/>
                <w:sz w:val="28"/>
                <w:szCs w:val="28"/>
              </w:rPr>
              <w:t>整机器械重洗</w:t>
            </w:r>
          </w:p>
        </w:tc>
        <w:tc>
          <w:tcPr>
            <w:tcW w:w="5960" w:type="dxa"/>
            <w:vAlign w:val="center"/>
          </w:tcPr>
          <w:p w14:paraId="0ED71FAF">
            <w:pPr>
              <w:spacing w:before="62" w:line="360" w:lineRule="auto"/>
              <w:rPr>
                <w:rFonts w:ascii="宋体" w:hAnsi="宋体"/>
                <w:sz w:val="28"/>
                <w:szCs w:val="28"/>
              </w:rPr>
            </w:pPr>
            <w:r>
              <w:rPr>
                <w:rFonts w:hint="eastAsia" w:ascii="宋体" w:hAnsi="宋体"/>
                <w:sz w:val="28"/>
                <w:szCs w:val="28"/>
              </w:rPr>
              <w:t>对整锅物品进行一键重洗，记录原因、清洗人、清洗时间。</w:t>
            </w:r>
          </w:p>
        </w:tc>
      </w:tr>
      <w:tr w14:paraId="1E3C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2D78A37">
            <w:pPr>
              <w:spacing w:before="62" w:line="360" w:lineRule="auto"/>
              <w:rPr>
                <w:rFonts w:ascii="宋体" w:hAnsi="宋体"/>
                <w:sz w:val="28"/>
                <w:szCs w:val="28"/>
              </w:rPr>
            </w:pPr>
          </w:p>
        </w:tc>
        <w:tc>
          <w:tcPr>
            <w:tcW w:w="1866" w:type="dxa"/>
            <w:vAlign w:val="center"/>
          </w:tcPr>
          <w:p w14:paraId="15327D77">
            <w:pPr>
              <w:spacing w:before="62" w:line="360" w:lineRule="auto"/>
              <w:rPr>
                <w:rFonts w:ascii="宋体" w:hAnsi="宋体"/>
                <w:sz w:val="28"/>
                <w:szCs w:val="28"/>
              </w:rPr>
            </w:pPr>
            <w:r>
              <w:rPr>
                <w:rFonts w:hint="eastAsia" w:ascii="宋体" w:hAnsi="宋体"/>
                <w:b/>
                <w:bCs/>
                <w:sz w:val="28"/>
                <w:szCs w:val="28"/>
              </w:rPr>
              <w:t>▲运行参数查看</w:t>
            </w:r>
          </w:p>
        </w:tc>
        <w:tc>
          <w:tcPr>
            <w:tcW w:w="5960" w:type="dxa"/>
            <w:vAlign w:val="center"/>
          </w:tcPr>
          <w:p w14:paraId="12E7F134">
            <w:pPr>
              <w:spacing w:before="62" w:line="360" w:lineRule="auto"/>
              <w:rPr>
                <w:rFonts w:ascii="宋体" w:hAnsi="宋体"/>
                <w:sz w:val="28"/>
                <w:szCs w:val="28"/>
              </w:rPr>
            </w:pPr>
            <w:r>
              <w:rPr>
                <w:rFonts w:hint="eastAsia" w:ascii="宋体" w:hAnsi="宋体"/>
                <w:sz w:val="28"/>
                <w:szCs w:val="28"/>
              </w:rPr>
              <w:t>对设备运行状态进行监控，可查看清洗机清洗过程。</w:t>
            </w:r>
          </w:p>
        </w:tc>
      </w:tr>
      <w:tr w14:paraId="2310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11553A4B">
            <w:pPr>
              <w:spacing w:before="62" w:line="360" w:lineRule="auto"/>
              <w:rPr>
                <w:rFonts w:ascii="宋体" w:hAnsi="宋体"/>
                <w:b/>
                <w:bCs/>
                <w:sz w:val="28"/>
                <w:szCs w:val="28"/>
              </w:rPr>
            </w:pPr>
            <w:r>
              <w:rPr>
                <w:rFonts w:hint="eastAsia" w:ascii="宋体" w:hAnsi="宋体"/>
                <w:b/>
                <w:bCs/>
                <w:sz w:val="28"/>
                <w:szCs w:val="28"/>
              </w:rPr>
              <w:t>器械组配（一检）</w:t>
            </w:r>
          </w:p>
        </w:tc>
        <w:tc>
          <w:tcPr>
            <w:tcW w:w="1866" w:type="dxa"/>
            <w:shd w:val="clear" w:color="auto" w:fill="auto"/>
            <w:vAlign w:val="center"/>
          </w:tcPr>
          <w:p w14:paraId="209292CF">
            <w:pPr>
              <w:spacing w:before="62" w:line="360" w:lineRule="auto"/>
              <w:rPr>
                <w:rFonts w:ascii="宋体" w:hAnsi="宋体"/>
                <w:b/>
                <w:bCs/>
                <w:sz w:val="28"/>
                <w:szCs w:val="28"/>
              </w:rPr>
            </w:pPr>
            <w:r>
              <w:rPr>
                <w:rFonts w:hint="eastAsia" w:ascii="宋体" w:hAnsi="宋体"/>
                <w:b/>
                <w:bCs/>
                <w:sz w:val="28"/>
                <w:szCs w:val="28"/>
              </w:rPr>
              <w:t>▲打印器械清单</w:t>
            </w:r>
          </w:p>
        </w:tc>
        <w:tc>
          <w:tcPr>
            <w:tcW w:w="5960" w:type="dxa"/>
            <w:shd w:val="clear" w:color="auto" w:fill="auto"/>
            <w:vAlign w:val="center"/>
          </w:tcPr>
          <w:p w14:paraId="4E7BAED8">
            <w:pPr>
              <w:spacing w:before="62" w:line="360" w:lineRule="auto"/>
              <w:rPr>
                <w:rFonts w:ascii="宋体" w:hAnsi="宋体"/>
                <w:sz w:val="28"/>
                <w:szCs w:val="28"/>
              </w:rPr>
            </w:pPr>
            <w:r>
              <w:rPr>
                <w:rFonts w:hint="eastAsia" w:ascii="宋体" w:hAnsi="宋体"/>
                <w:sz w:val="28"/>
                <w:szCs w:val="28"/>
              </w:rPr>
              <w:t>支持选中多个器械包，进行批量打印器械包明细清单，支持分组汇总打印。</w:t>
            </w:r>
          </w:p>
        </w:tc>
      </w:tr>
      <w:tr w14:paraId="736D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BC10CCC">
            <w:pPr>
              <w:spacing w:before="62" w:line="360" w:lineRule="auto"/>
              <w:rPr>
                <w:rFonts w:ascii="宋体" w:hAnsi="宋体"/>
                <w:b/>
                <w:bCs/>
                <w:sz w:val="28"/>
                <w:szCs w:val="28"/>
              </w:rPr>
            </w:pPr>
          </w:p>
        </w:tc>
        <w:tc>
          <w:tcPr>
            <w:tcW w:w="1866" w:type="dxa"/>
            <w:shd w:val="clear" w:color="auto" w:fill="auto"/>
            <w:vAlign w:val="center"/>
          </w:tcPr>
          <w:p w14:paraId="1592ACC2">
            <w:pPr>
              <w:spacing w:before="62" w:line="360" w:lineRule="auto"/>
              <w:rPr>
                <w:rFonts w:ascii="宋体" w:hAnsi="宋体"/>
                <w:sz w:val="28"/>
                <w:szCs w:val="28"/>
              </w:rPr>
            </w:pPr>
            <w:r>
              <w:rPr>
                <w:rFonts w:hint="eastAsia" w:ascii="宋体" w:hAnsi="宋体"/>
                <w:b/>
                <w:bCs/>
                <w:sz w:val="28"/>
                <w:szCs w:val="28"/>
              </w:rPr>
              <w:t>全选组配</w:t>
            </w:r>
          </w:p>
        </w:tc>
        <w:tc>
          <w:tcPr>
            <w:tcW w:w="5960" w:type="dxa"/>
            <w:shd w:val="clear" w:color="auto" w:fill="auto"/>
            <w:vAlign w:val="center"/>
          </w:tcPr>
          <w:p w14:paraId="1B5DA8A8">
            <w:pPr>
              <w:spacing w:before="62" w:line="360" w:lineRule="auto"/>
              <w:rPr>
                <w:rFonts w:ascii="宋体" w:hAnsi="宋体"/>
                <w:sz w:val="28"/>
                <w:szCs w:val="28"/>
              </w:rPr>
            </w:pPr>
            <w:r>
              <w:rPr>
                <w:rFonts w:hint="eastAsia" w:ascii="宋体" w:hAnsi="宋体"/>
                <w:sz w:val="28"/>
                <w:szCs w:val="28"/>
              </w:rPr>
              <w:t>支持通过处理方式、分组、篮筐、品名等进行检索，全选批量组配，记录组配人、组配时间等信息。</w:t>
            </w:r>
          </w:p>
        </w:tc>
      </w:tr>
      <w:tr w14:paraId="73FE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93C0E9D">
            <w:pPr>
              <w:spacing w:before="62" w:line="360" w:lineRule="auto"/>
              <w:rPr>
                <w:rFonts w:ascii="宋体" w:hAnsi="宋体"/>
                <w:sz w:val="28"/>
                <w:szCs w:val="28"/>
              </w:rPr>
            </w:pPr>
          </w:p>
        </w:tc>
        <w:tc>
          <w:tcPr>
            <w:tcW w:w="1866" w:type="dxa"/>
            <w:vAlign w:val="center"/>
          </w:tcPr>
          <w:p w14:paraId="2A309E8F">
            <w:pPr>
              <w:spacing w:before="62" w:line="360" w:lineRule="auto"/>
              <w:rPr>
                <w:rFonts w:ascii="宋体" w:hAnsi="宋体"/>
                <w:b/>
                <w:bCs/>
                <w:sz w:val="28"/>
                <w:szCs w:val="28"/>
              </w:rPr>
            </w:pPr>
            <w:r>
              <w:rPr>
                <w:rFonts w:hint="eastAsia" w:ascii="宋体" w:hAnsi="宋体"/>
                <w:b/>
                <w:bCs/>
                <w:sz w:val="28"/>
                <w:szCs w:val="28"/>
              </w:rPr>
              <w:t>回退</w:t>
            </w:r>
          </w:p>
        </w:tc>
        <w:tc>
          <w:tcPr>
            <w:tcW w:w="5960" w:type="dxa"/>
            <w:vAlign w:val="center"/>
          </w:tcPr>
          <w:p w14:paraId="4006200F">
            <w:pPr>
              <w:spacing w:before="62" w:line="360" w:lineRule="auto"/>
              <w:rPr>
                <w:rFonts w:ascii="宋体" w:hAnsi="宋体"/>
                <w:sz w:val="28"/>
                <w:szCs w:val="28"/>
              </w:rPr>
            </w:pPr>
            <w:r>
              <w:rPr>
                <w:rFonts w:hint="eastAsia" w:ascii="宋体" w:hAnsi="宋体"/>
                <w:sz w:val="28"/>
                <w:szCs w:val="28"/>
              </w:rPr>
              <w:t>可对清洗质量有问题器械进行数据回退，重新清洗。</w:t>
            </w:r>
          </w:p>
        </w:tc>
      </w:tr>
      <w:tr w14:paraId="2F6F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BE3EA20">
            <w:pPr>
              <w:spacing w:before="62" w:line="360" w:lineRule="auto"/>
              <w:rPr>
                <w:rFonts w:ascii="宋体" w:hAnsi="宋体"/>
                <w:sz w:val="28"/>
                <w:szCs w:val="28"/>
              </w:rPr>
            </w:pPr>
          </w:p>
        </w:tc>
        <w:tc>
          <w:tcPr>
            <w:tcW w:w="1866" w:type="dxa"/>
            <w:vAlign w:val="center"/>
          </w:tcPr>
          <w:p w14:paraId="1A637FD9">
            <w:pPr>
              <w:spacing w:before="62" w:line="360" w:lineRule="auto"/>
              <w:rPr>
                <w:rFonts w:ascii="宋体" w:hAnsi="宋体"/>
                <w:b/>
                <w:bCs/>
                <w:sz w:val="28"/>
                <w:szCs w:val="28"/>
              </w:rPr>
            </w:pPr>
            <w:r>
              <w:rPr>
                <w:rFonts w:hint="eastAsia" w:ascii="宋体" w:hAnsi="宋体"/>
                <w:b/>
                <w:bCs/>
                <w:sz w:val="28"/>
                <w:szCs w:val="28"/>
              </w:rPr>
              <w:t>代消包</w:t>
            </w:r>
          </w:p>
        </w:tc>
        <w:tc>
          <w:tcPr>
            <w:tcW w:w="5960" w:type="dxa"/>
            <w:vAlign w:val="center"/>
          </w:tcPr>
          <w:p w14:paraId="7C3CA146">
            <w:pPr>
              <w:spacing w:before="62" w:line="360" w:lineRule="auto"/>
              <w:rPr>
                <w:rFonts w:ascii="宋体" w:hAnsi="宋体"/>
                <w:sz w:val="28"/>
                <w:szCs w:val="28"/>
              </w:rPr>
            </w:pPr>
            <w:r>
              <w:rPr>
                <w:rFonts w:hint="eastAsia" w:ascii="宋体" w:hAnsi="宋体"/>
                <w:sz w:val="28"/>
                <w:szCs w:val="28"/>
              </w:rPr>
              <w:t>选择需要代消物品进行打印，记录组配人、包装人、包装时间、效期等。</w:t>
            </w:r>
          </w:p>
        </w:tc>
      </w:tr>
      <w:tr w14:paraId="4907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5992DDE">
            <w:pPr>
              <w:spacing w:before="62" w:line="360" w:lineRule="auto"/>
              <w:rPr>
                <w:rFonts w:ascii="宋体" w:hAnsi="宋体"/>
                <w:sz w:val="28"/>
                <w:szCs w:val="28"/>
              </w:rPr>
            </w:pPr>
          </w:p>
        </w:tc>
        <w:tc>
          <w:tcPr>
            <w:tcW w:w="1866" w:type="dxa"/>
            <w:vAlign w:val="center"/>
          </w:tcPr>
          <w:p w14:paraId="19797D04">
            <w:pPr>
              <w:spacing w:before="62" w:line="360" w:lineRule="auto"/>
              <w:rPr>
                <w:rFonts w:ascii="宋体" w:hAnsi="宋体"/>
                <w:sz w:val="28"/>
                <w:szCs w:val="28"/>
              </w:rPr>
            </w:pPr>
            <w:r>
              <w:rPr>
                <w:rFonts w:hint="eastAsia" w:ascii="宋体" w:hAnsi="宋体"/>
                <w:b/>
                <w:bCs/>
                <w:sz w:val="28"/>
                <w:szCs w:val="28"/>
              </w:rPr>
              <w:t>▲器械明细查询</w:t>
            </w:r>
          </w:p>
        </w:tc>
        <w:tc>
          <w:tcPr>
            <w:tcW w:w="5960" w:type="dxa"/>
            <w:vAlign w:val="center"/>
          </w:tcPr>
          <w:p w14:paraId="6B0BDEEE">
            <w:pPr>
              <w:spacing w:before="62" w:line="360" w:lineRule="auto"/>
              <w:rPr>
                <w:rFonts w:ascii="宋体" w:hAnsi="宋体"/>
                <w:sz w:val="28"/>
                <w:szCs w:val="28"/>
              </w:rPr>
            </w:pPr>
            <w:r>
              <w:rPr>
                <w:rFonts w:hint="eastAsia" w:ascii="宋体" w:hAnsi="宋体"/>
                <w:sz w:val="28"/>
                <w:szCs w:val="28"/>
              </w:rPr>
              <w:t>可查看包图片及包内器械、耗材等明细，辅助配包工作，支持跳转器械包管理页面实时维护包数据。</w:t>
            </w:r>
          </w:p>
        </w:tc>
      </w:tr>
      <w:tr w14:paraId="431F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7E2AF33">
            <w:pPr>
              <w:spacing w:before="62" w:line="360" w:lineRule="auto"/>
              <w:rPr>
                <w:rFonts w:ascii="宋体" w:hAnsi="宋体"/>
                <w:sz w:val="28"/>
                <w:szCs w:val="28"/>
              </w:rPr>
            </w:pPr>
          </w:p>
        </w:tc>
        <w:tc>
          <w:tcPr>
            <w:tcW w:w="1866" w:type="dxa"/>
            <w:vAlign w:val="center"/>
          </w:tcPr>
          <w:p w14:paraId="69F19AAA">
            <w:pPr>
              <w:spacing w:before="62" w:line="360" w:lineRule="auto"/>
              <w:rPr>
                <w:rFonts w:ascii="宋体" w:hAnsi="宋体"/>
                <w:sz w:val="28"/>
                <w:szCs w:val="28"/>
              </w:rPr>
            </w:pPr>
            <w:r>
              <w:rPr>
                <w:rFonts w:hint="eastAsia" w:ascii="宋体" w:hAnsi="宋体"/>
                <w:b/>
                <w:bCs/>
                <w:sz w:val="28"/>
                <w:szCs w:val="28"/>
              </w:rPr>
              <w:t>删除</w:t>
            </w:r>
          </w:p>
        </w:tc>
        <w:tc>
          <w:tcPr>
            <w:tcW w:w="5960" w:type="dxa"/>
            <w:vAlign w:val="center"/>
          </w:tcPr>
          <w:p w14:paraId="3EBD1F8C">
            <w:pPr>
              <w:spacing w:before="62" w:line="360" w:lineRule="auto"/>
              <w:rPr>
                <w:rFonts w:ascii="宋体" w:hAnsi="宋体"/>
                <w:sz w:val="28"/>
                <w:szCs w:val="28"/>
              </w:rPr>
            </w:pPr>
            <w:r>
              <w:rPr>
                <w:rFonts w:hint="eastAsia" w:ascii="宋体" w:hAnsi="宋体"/>
                <w:sz w:val="28"/>
                <w:szCs w:val="28"/>
              </w:rPr>
              <w:t>支持对包装一检数据进行删除。</w:t>
            </w:r>
          </w:p>
        </w:tc>
      </w:tr>
      <w:tr w14:paraId="6B15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4269D04B">
            <w:pPr>
              <w:spacing w:before="62" w:line="360" w:lineRule="auto"/>
              <w:rPr>
                <w:rFonts w:ascii="宋体" w:hAnsi="宋体"/>
                <w:b/>
                <w:bCs/>
                <w:sz w:val="28"/>
                <w:szCs w:val="28"/>
              </w:rPr>
            </w:pPr>
            <w:r>
              <w:rPr>
                <w:rFonts w:hint="eastAsia" w:ascii="宋体" w:hAnsi="宋体"/>
                <w:b/>
                <w:bCs/>
                <w:sz w:val="28"/>
                <w:szCs w:val="28"/>
              </w:rPr>
              <w:t>器械包装（二检）</w:t>
            </w:r>
          </w:p>
        </w:tc>
        <w:tc>
          <w:tcPr>
            <w:tcW w:w="1866" w:type="dxa"/>
            <w:shd w:val="clear" w:color="auto" w:fill="auto"/>
            <w:vAlign w:val="center"/>
          </w:tcPr>
          <w:p w14:paraId="29ECC9D1">
            <w:pPr>
              <w:spacing w:before="62" w:line="360" w:lineRule="auto"/>
              <w:rPr>
                <w:rFonts w:ascii="宋体" w:hAnsi="宋体"/>
                <w:sz w:val="28"/>
                <w:szCs w:val="28"/>
              </w:rPr>
            </w:pPr>
            <w:r>
              <w:rPr>
                <w:rFonts w:hint="eastAsia" w:ascii="宋体" w:hAnsi="宋体"/>
                <w:b/>
                <w:bCs/>
                <w:sz w:val="28"/>
                <w:szCs w:val="28"/>
              </w:rPr>
              <w:t>▲包码标签打印</w:t>
            </w:r>
          </w:p>
        </w:tc>
        <w:tc>
          <w:tcPr>
            <w:tcW w:w="5960" w:type="dxa"/>
            <w:shd w:val="clear" w:color="auto" w:fill="auto"/>
            <w:vAlign w:val="center"/>
          </w:tcPr>
          <w:p w14:paraId="78BCB65C">
            <w:pPr>
              <w:spacing w:before="62" w:line="360" w:lineRule="auto"/>
              <w:rPr>
                <w:rFonts w:ascii="宋体" w:hAnsi="宋体"/>
                <w:sz w:val="28"/>
                <w:szCs w:val="28"/>
              </w:rPr>
            </w:pPr>
            <w:r>
              <w:rPr>
                <w:rFonts w:hint="eastAsia" w:ascii="宋体" w:hAnsi="宋体"/>
                <w:b/>
                <w:bCs/>
                <w:sz w:val="28"/>
                <w:szCs w:val="28"/>
              </w:rPr>
              <w:t>批量包码标签打印：</w:t>
            </w:r>
            <w:r>
              <w:rPr>
                <w:rFonts w:hint="eastAsia" w:ascii="宋体" w:hAnsi="宋体"/>
                <w:sz w:val="28"/>
                <w:szCs w:val="28"/>
              </w:rPr>
              <w:t>支持多选，批量打印标签；</w:t>
            </w:r>
          </w:p>
          <w:p w14:paraId="4C234269">
            <w:pPr>
              <w:spacing w:before="62" w:line="360" w:lineRule="auto"/>
              <w:rPr>
                <w:rFonts w:ascii="宋体" w:hAnsi="宋体"/>
                <w:sz w:val="28"/>
                <w:szCs w:val="28"/>
              </w:rPr>
            </w:pPr>
            <w:r>
              <w:rPr>
                <w:rFonts w:hint="eastAsia" w:ascii="宋体" w:hAnsi="宋体"/>
                <w:b/>
                <w:bCs/>
                <w:sz w:val="28"/>
                <w:szCs w:val="28"/>
              </w:rPr>
              <w:t>标签记录列表：</w:t>
            </w:r>
            <w:r>
              <w:rPr>
                <w:rFonts w:hint="eastAsia" w:ascii="宋体" w:hAnsi="宋体"/>
                <w:sz w:val="28"/>
                <w:szCs w:val="28"/>
              </w:rPr>
              <w:t>查询标签打印记录，可对物品进行修改、重打操作；</w:t>
            </w:r>
          </w:p>
          <w:p w14:paraId="6C03CB2F">
            <w:pPr>
              <w:spacing w:before="62" w:line="360" w:lineRule="auto"/>
              <w:rPr>
                <w:rFonts w:ascii="宋体" w:hAnsi="宋体"/>
                <w:sz w:val="28"/>
                <w:szCs w:val="28"/>
              </w:rPr>
            </w:pPr>
            <w:r>
              <w:rPr>
                <w:rFonts w:hint="eastAsia" w:ascii="宋体" w:hAnsi="宋体"/>
                <w:sz w:val="28"/>
                <w:szCs w:val="28"/>
              </w:rPr>
              <w:t>同一电脑连接多台打印机时，根据标签类型不同自动分配打印。</w:t>
            </w:r>
          </w:p>
        </w:tc>
      </w:tr>
      <w:tr w14:paraId="28E2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C43FC14">
            <w:pPr>
              <w:spacing w:before="62" w:line="360" w:lineRule="auto"/>
              <w:rPr>
                <w:rFonts w:ascii="宋体" w:hAnsi="宋体"/>
                <w:sz w:val="28"/>
                <w:szCs w:val="28"/>
              </w:rPr>
            </w:pPr>
          </w:p>
        </w:tc>
        <w:tc>
          <w:tcPr>
            <w:tcW w:w="1866" w:type="dxa"/>
            <w:shd w:val="clear" w:color="auto" w:fill="auto"/>
            <w:vAlign w:val="center"/>
          </w:tcPr>
          <w:p w14:paraId="39D242BC">
            <w:pPr>
              <w:spacing w:before="62" w:line="360" w:lineRule="auto"/>
              <w:rPr>
                <w:rFonts w:ascii="宋体" w:hAnsi="宋体"/>
                <w:b/>
                <w:bCs/>
                <w:sz w:val="28"/>
                <w:szCs w:val="28"/>
              </w:rPr>
            </w:pPr>
            <w:r>
              <w:rPr>
                <w:rFonts w:hint="eastAsia" w:ascii="宋体" w:hAnsi="宋体"/>
                <w:b/>
                <w:bCs/>
                <w:sz w:val="28"/>
                <w:szCs w:val="28"/>
              </w:rPr>
              <w:t>锅号锅次选择</w:t>
            </w:r>
          </w:p>
        </w:tc>
        <w:tc>
          <w:tcPr>
            <w:tcW w:w="5960" w:type="dxa"/>
            <w:shd w:val="clear" w:color="auto" w:fill="auto"/>
            <w:vAlign w:val="center"/>
          </w:tcPr>
          <w:p w14:paraId="592AB218">
            <w:pPr>
              <w:spacing w:before="62" w:line="360" w:lineRule="auto"/>
              <w:rPr>
                <w:rFonts w:ascii="宋体" w:hAnsi="宋体"/>
                <w:sz w:val="28"/>
                <w:szCs w:val="28"/>
              </w:rPr>
            </w:pPr>
            <w:r>
              <w:rPr>
                <w:rFonts w:hint="eastAsia" w:ascii="宋体" w:hAnsi="宋体"/>
                <w:sz w:val="28"/>
                <w:szCs w:val="28"/>
              </w:rPr>
              <w:t>可以选择器械包本次灭菌的锅号锅次，并在标签上体现。</w:t>
            </w:r>
          </w:p>
        </w:tc>
      </w:tr>
      <w:tr w14:paraId="0519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EB4392F">
            <w:pPr>
              <w:spacing w:before="62" w:line="360" w:lineRule="auto"/>
              <w:rPr>
                <w:rFonts w:ascii="宋体" w:hAnsi="宋体"/>
                <w:sz w:val="28"/>
                <w:szCs w:val="28"/>
              </w:rPr>
            </w:pPr>
          </w:p>
        </w:tc>
        <w:tc>
          <w:tcPr>
            <w:tcW w:w="1866" w:type="dxa"/>
            <w:shd w:val="clear" w:color="auto" w:fill="auto"/>
            <w:vAlign w:val="center"/>
          </w:tcPr>
          <w:p w14:paraId="7D6FFE47">
            <w:pPr>
              <w:spacing w:before="62" w:line="360" w:lineRule="auto"/>
              <w:rPr>
                <w:rFonts w:ascii="宋体" w:hAnsi="宋体"/>
                <w:b/>
                <w:bCs/>
                <w:sz w:val="28"/>
                <w:szCs w:val="28"/>
              </w:rPr>
            </w:pPr>
            <w:r>
              <w:rPr>
                <w:rFonts w:hint="eastAsia" w:ascii="宋体" w:hAnsi="宋体"/>
                <w:b/>
                <w:bCs/>
                <w:sz w:val="28"/>
                <w:szCs w:val="28"/>
              </w:rPr>
              <w:t>灭菌时间选择</w:t>
            </w:r>
          </w:p>
        </w:tc>
        <w:tc>
          <w:tcPr>
            <w:tcW w:w="5960" w:type="dxa"/>
            <w:shd w:val="clear" w:color="auto" w:fill="auto"/>
            <w:vAlign w:val="center"/>
          </w:tcPr>
          <w:p w14:paraId="22BE290A">
            <w:pPr>
              <w:spacing w:before="62" w:line="360" w:lineRule="auto"/>
              <w:rPr>
                <w:rFonts w:ascii="宋体" w:hAnsi="宋体"/>
                <w:sz w:val="28"/>
                <w:szCs w:val="28"/>
              </w:rPr>
            </w:pPr>
            <w:r>
              <w:rPr>
                <w:rFonts w:hint="eastAsia" w:ascii="宋体" w:hAnsi="宋体"/>
                <w:sz w:val="28"/>
                <w:szCs w:val="28"/>
              </w:rPr>
              <w:t>支持选择器械包需要灭菌的时间，并跟进灭菌时间计算效期。</w:t>
            </w:r>
          </w:p>
        </w:tc>
      </w:tr>
      <w:tr w14:paraId="07FF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72BE7FE">
            <w:pPr>
              <w:spacing w:before="62" w:line="360" w:lineRule="auto"/>
              <w:rPr>
                <w:rFonts w:ascii="宋体" w:hAnsi="宋体"/>
                <w:sz w:val="28"/>
                <w:szCs w:val="28"/>
              </w:rPr>
            </w:pPr>
          </w:p>
        </w:tc>
        <w:tc>
          <w:tcPr>
            <w:tcW w:w="1866" w:type="dxa"/>
            <w:shd w:val="clear" w:color="auto" w:fill="auto"/>
            <w:vAlign w:val="center"/>
          </w:tcPr>
          <w:p w14:paraId="5F3407C8">
            <w:pPr>
              <w:spacing w:before="62" w:line="360" w:lineRule="auto"/>
              <w:rPr>
                <w:rFonts w:ascii="宋体" w:hAnsi="宋体"/>
                <w:sz w:val="28"/>
                <w:szCs w:val="28"/>
              </w:rPr>
            </w:pPr>
            <w:r>
              <w:rPr>
                <w:rFonts w:hint="eastAsia" w:ascii="宋体" w:hAnsi="宋体"/>
                <w:b/>
                <w:bCs/>
                <w:sz w:val="28"/>
                <w:szCs w:val="28"/>
              </w:rPr>
              <w:t>回退</w:t>
            </w:r>
          </w:p>
        </w:tc>
        <w:tc>
          <w:tcPr>
            <w:tcW w:w="5960" w:type="dxa"/>
            <w:shd w:val="clear" w:color="auto" w:fill="auto"/>
            <w:vAlign w:val="center"/>
          </w:tcPr>
          <w:p w14:paraId="63D3DF70">
            <w:pPr>
              <w:spacing w:before="62" w:line="360" w:lineRule="auto"/>
              <w:rPr>
                <w:rFonts w:ascii="宋体" w:hAnsi="宋体"/>
                <w:sz w:val="28"/>
                <w:szCs w:val="28"/>
              </w:rPr>
            </w:pPr>
            <w:r>
              <w:rPr>
                <w:rFonts w:hint="eastAsia" w:ascii="宋体" w:hAnsi="宋体"/>
                <w:sz w:val="28"/>
                <w:szCs w:val="28"/>
              </w:rPr>
              <w:t>组配有误时，可将物品退回至一检组配页面进行重新组配。</w:t>
            </w:r>
          </w:p>
        </w:tc>
      </w:tr>
      <w:tr w14:paraId="5F36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6A50A340">
            <w:pPr>
              <w:spacing w:before="62" w:line="360" w:lineRule="auto"/>
              <w:rPr>
                <w:rFonts w:ascii="宋体" w:hAnsi="宋体"/>
                <w:b/>
                <w:bCs/>
                <w:sz w:val="28"/>
                <w:szCs w:val="28"/>
              </w:rPr>
            </w:pPr>
            <w:r>
              <w:rPr>
                <w:rFonts w:hint="eastAsia" w:ascii="宋体" w:hAnsi="宋体"/>
                <w:b/>
                <w:bCs/>
                <w:sz w:val="28"/>
                <w:szCs w:val="28"/>
              </w:rPr>
              <w:t>灭菌</w:t>
            </w:r>
          </w:p>
        </w:tc>
        <w:tc>
          <w:tcPr>
            <w:tcW w:w="1866" w:type="dxa"/>
            <w:shd w:val="clear" w:color="auto" w:fill="auto"/>
            <w:vAlign w:val="center"/>
          </w:tcPr>
          <w:p w14:paraId="0F2C3C4D">
            <w:pPr>
              <w:spacing w:before="62" w:line="360" w:lineRule="auto"/>
              <w:rPr>
                <w:rFonts w:ascii="宋体" w:hAnsi="宋体"/>
                <w:b/>
                <w:bCs/>
                <w:sz w:val="28"/>
                <w:szCs w:val="28"/>
              </w:rPr>
            </w:pPr>
            <w:r>
              <w:rPr>
                <w:rFonts w:hint="eastAsia" w:ascii="宋体" w:hAnsi="宋体"/>
                <w:b/>
                <w:bCs/>
                <w:sz w:val="28"/>
                <w:szCs w:val="28"/>
              </w:rPr>
              <w:t>▲器械包上架</w:t>
            </w:r>
          </w:p>
        </w:tc>
        <w:tc>
          <w:tcPr>
            <w:tcW w:w="5960" w:type="dxa"/>
            <w:shd w:val="clear" w:color="auto" w:fill="auto"/>
            <w:vAlign w:val="center"/>
          </w:tcPr>
          <w:p w14:paraId="24014FF0">
            <w:pPr>
              <w:spacing w:before="62" w:line="360" w:lineRule="auto"/>
              <w:rPr>
                <w:rFonts w:ascii="宋体" w:hAnsi="宋体"/>
                <w:sz w:val="28"/>
                <w:szCs w:val="28"/>
              </w:rPr>
            </w:pPr>
            <w:r>
              <w:rPr>
                <w:rFonts w:hint="eastAsia" w:ascii="宋体" w:hAnsi="宋体"/>
                <w:sz w:val="28"/>
                <w:szCs w:val="28"/>
              </w:rPr>
              <w:t>支持直接手工点击、扫包码、扫批次码进行器械包上架，对灭菌方式错误的器械包进行提示。</w:t>
            </w:r>
          </w:p>
        </w:tc>
      </w:tr>
      <w:tr w14:paraId="7D71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58D62CB">
            <w:pPr>
              <w:spacing w:before="62" w:line="360" w:lineRule="auto"/>
              <w:rPr>
                <w:rFonts w:ascii="宋体" w:hAnsi="宋体"/>
                <w:sz w:val="28"/>
                <w:szCs w:val="28"/>
              </w:rPr>
            </w:pPr>
          </w:p>
        </w:tc>
        <w:tc>
          <w:tcPr>
            <w:tcW w:w="1866" w:type="dxa"/>
            <w:vAlign w:val="center"/>
          </w:tcPr>
          <w:p w14:paraId="5DE0ED88">
            <w:pPr>
              <w:spacing w:before="62" w:line="360" w:lineRule="auto"/>
              <w:rPr>
                <w:rFonts w:ascii="宋体" w:hAnsi="宋体"/>
                <w:b/>
                <w:bCs/>
                <w:sz w:val="28"/>
                <w:szCs w:val="28"/>
              </w:rPr>
            </w:pPr>
            <w:r>
              <w:rPr>
                <w:rFonts w:hint="eastAsia" w:ascii="宋体" w:hAnsi="宋体"/>
                <w:b/>
                <w:bCs/>
                <w:sz w:val="28"/>
                <w:szCs w:val="28"/>
              </w:rPr>
              <w:t>取消上架</w:t>
            </w:r>
          </w:p>
        </w:tc>
        <w:tc>
          <w:tcPr>
            <w:tcW w:w="5960" w:type="dxa"/>
            <w:vAlign w:val="center"/>
          </w:tcPr>
          <w:p w14:paraId="548F535E">
            <w:pPr>
              <w:spacing w:before="62" w:line="360" w:lineRule="auto"/>
              <w:rPr>
                <w:rFonts w:ascii="宋体" w:hAnsi="宋体"/>
                <w:sz w:val="28"/>
                <w:szCs w:val="28"/>
              </w:rPr>
            </w:pPr>
            <w:r>
              <w:rPr>
                <w:rFonts w:hint="eastAsia" w:ascii="宋体" w:hAnsi="宋体"/>
                <w:sz w:val="28"/>
                <w:szCs w:val="28"/>
              </w:rPr>
              <w:t>可对误扫/多扫物品，取消上架。</w:t>
            </w:r>
          </w:p>
        </w:tc>
      </w:tr>
      <w:tr w14:paraId="44B7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844316A">
            <w:pPr>
              <w:spacing w:before="62" w:line="360" w:lineRule="auto"/>
              <w:rPr>
                <w:rFonts w:ascii="宋体" w:hAnsi="宋体"/>
                <w:sz w:val="28"/>
                <w:szCs w:val="28"/>
              </w:rPr>
            </w:pPr>
          </w:p>
        </w:tc>
        <w:tc>
          <w:tcPr>
            <w:tcW w:w="1866" w:type="dxa"/>
            <w:vAlign w:val="center"/>
          </w:tcPr>
          <w:p w14:paraId="6E394A26">
            <w:pPr>
              <w:spacing w:before="62" w:line="360" w:lineRule="auto"/>
              <w:rPr>
                <w:rFonts w:ascii="宋体" w:hAnsi="宋体"/>
                <w:b/>
                <w:bCs/>
                <w:sz w:val="28"/>
                <w:szCs w:val="28"/>
              </w:rPr>
            </w:pPr>
            <w:r>
              <w:rPr>
                <w:rFonts w:ascii="宋体" w:hAnsi="宋体"/>
                <w:b/>
                <w:bCs/>
                <w:sz w:val="28"/>
                <w:szCs w:val="28"/>
              </w:rPr>
              <w:t>器械包转移</w:t>
            </w:r>
          </w:p>
        </w:tc>
        <w:tc>
          <w:tcPr>
            <w:tcW w:w="5960" w:type="dxa"/>
            <w:vAlign w:val="center"/>
          </w:tcPr>
          <w:p w14:paraId="429F3361">
            <w:pPr>
              <w:spacing w:before="62" w:line="360" w:lineRule="auto"/>
              <w:rPr>
                <w:rFonts w:ascii="宋体" w:hAnsi="宋体"/>
                <w:sz w:val="28"/>
                <w:szCs w:val="28"/>
              </w:rPr>
            </w:pPr>
            <w:r>
              <w:rPr>
                <w:rFonts w:hint="eastAsia" w:ascii="宋体" w:hAnsi="宋体"/>
                <w:sz w:val="28"/>
                <w:szCs w:val="28"/>
              </w:rPr>
              <w:t>支持将灭菌器内器械包一键导入其他灭菌设备。</w:t>
            </w:r>
          </w:p>
        </w:tc>
      </w:tr>
      <w:tr w14:paraId="4AF4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74" w:type="dxa"/>
            <w:vMerge w:val="continue"/>
            <w:vAlign w:val="center"/>
          </w:tcPr>
          <w:p w14:paraId="4B919CA5">
            <w:pPr>
              <w:spacing w:before="62" w:line="360" w:lineRule="auto"/>
              <w:rPr>
                <w:rFonts w:ascii="宋体" w:hAnsi="宋体"/>
                <w:sz w:val="28"/>
                <w:szCs w:val="28"/>
              </w:rPr>
            </w:pPr>
          </w:p>
        </w:tc>
        <w:tc>
          <w:tcPr>
            <w:tcW w:w="1866" w:type="dxa"/>
            <w:vAlign w:val="center"/>
          </w:tcPr>
          <w:p w14:paraId="20E879F3">
            <w:pPr>
              <w:spacing w:before="62" w:line="360" w:lineRule="auto"/>
              <w:rPr>
                <w:rFonts w:ascii="宋体" w:hAnsi="宋体"/>
                <w:b/>
                <w:bCs/>
                <w:sz w:val="28"/>
                <w:szCs w:val="28"/>
              </w:rPr>
            </w:pPr>
            <w:r>
              <w:rPr>
                <w:rFonts w:hint="eastAsia" w:ascii="宋体" w:hAnsi="宋体"/>
                <w:b/>
                <w:bCs/>
                <w:sz w:val="28"/>
                <w:szCs w:val="28"/>
              </w:rPr>
              <w:t>执行生物监测</w:t>
            </w:r>
          </w:p>
        </w:tc>
        <w:tc>
          <w:tcPr>
            <w:tcW w:w="5960" w:type="dxa"/>
            <w:vAlign w:val="center"/>
          </w:tcPr>
          <w:p w14:paraId="3FB078D8">
            <w:pPr>
              <w:spacing w:before="62" w:line="360" w:lineRule="auto"/>
              <w:rPr>
                <w:rFonts w:ascii="宋体" w:hAnsi="宋体"/>
                <w:sz w:val="28"/>
                <w:szCs w:val="28"/>
              </w:rPr>
            </w:pPr>
            <w:r>
              <w:rPr>
                <w:rFonts w:hint="eastAsia" w:ascii="宋体" w:hAnsi="宋体"/>
                <w:sz w:val="28"/>
                <w:szCs w:val="28"/>
              </w:rPr>
              <w:t>可对需要生物监测的物品进行生物监测，可选择生物监测时长。</w:t>
            </w:r>
          </w:p>
        </w:tc>
      </w:tr>
      <w:tr w14:paraId="2609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461DE3A">
            <w:pPr>
              <w:spacing w:before="62" w:line="360" w:lineRule="auto"/>
              <w:rPr>
                <w:rFonts w:ascii="宋体" w:hAnsi="宋体"/>
                <w:sz w:val="28"/>
                <w:szCs w:val="28"/>
              </w:rPr>
            </w:pPr>
          </w:p>
        </w:tc>
        <w:tc>
          <w:tcPr>
            <w:tcW w:w="1866" w:type="dxa"/>
            <w:vAlign w:val="center"/>
          </w:tcPr>
          <w:p w14:paraId="19C8762D">
            <w:pPr>
              <w:spacing w:before="62" w:line="360" w:lineRule="auto"/>
              <w:rPr>
                <w:rFonts w:ascii="宋体" w:hAnsi="宋体"/>
                <w:sz w:val="28"/>
                <w:szCs w:val="28"/>
              </w:rPr>
            </w:pPr>
            <w:r>
              <w:rPr>
                <w:rFonts w:hint="eastAsia" w:ascii="宋体" w:hAnsi="宋体"/>
                <w:b/>
                <w:bCs/>
                <w:sz w:val="28"/>
                <w:szCs w:val="28"/>
              </w:rPr>
              <w:t>执行灭菌</w:t>
            </w:r>
          </w:p>
        </w:tc>
        <w:tc>
          <w:tcPr>
            <w:tcW w:w="5960" w:type="dxa"/>
            <w:vAlign w:val="center"/>
          </w:tcPr>
          <w:p w14:paraId="7C00BFA6">
            <w:pPr>
              <w:spacing w:before="62" w:line="360" w:lineRule="auto"/>
              <w:rPr>
                <w:rFonts w:ascii="宋体" w:hAnsi="宋体"/>
                <w:sz w:val="28"/>
                <w:szCs w:val="28"/>
              </w:rPr>
            </w:pPr>
            <w:r>
              <w:rPr>
                <w:rFonts w:hint="eastAsia" w:ascii="宋体" w:hAnsi="宋体"/>
                <w:sz w:val="28"/>
                <w:szCs w:val="28"/>
              </w:rPr>
              <w:t>对当前灭菌器内器械包，执行上架灭菌操作，记录灭菌设备、灭菌程序、灭菌时间、灭菌人，器械包等信息。</w:t>
            </w:r>
          </w:p>
        </w:tc>
      </w:tr>
      <w:tr w14:paraId="54FE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5306432">
            <w:pPr>
              <w:spacing w:before="62" w:line="360" w:lineRule="auto"/>
              <w:rPr>
                <w:rFonts w:ascii="宋体" w:hAnsi="宋体"/>
                <w:sz w:val="28"/>
                <w:szCs w:val="28"/>
              </w:rPr>
            </w:pPr>
          </w:p>
        </w:tc>
        <w:tc>
          <w:tcPr>
            <w:tcW w:w="1866" w:type="dxa"/>
            <w:shd w:val="clear" w:color="auto" w:fill="auto"/>
            <w:vAlign w:val="center"/>
          </w:tcPr>
          <w:p w14:paraId="12F55C32">
            <w:pPr>
              <w:spacing w:before="62" w:line="360" w:lineRule="auto"/>
              <w:rPr>
                <w:rFonts w:ascii="宋体" w:hAnsi="宋体"/>
                <w:sz w:val="28"/>
                <w:szCs w:val="28"/>
              </w:rPr>
            </w:pPr>
            <w:r>
              <w:rPr>
                <w:rFonts w:hint="eastAsia" w:ascii="宋体" w:hAnsi="宋体"/>
                <w:b/>
                <w:bCs/>
                <w:sz w:val="28"/>
                <w:szCs w:val="28"/>
              </w:rPr>
              <w:t>提前结束</w:t>
            </w:r>
          </w:p>
        </w:tc>
        <w:tc>
          <w:tcPr>
            <w:tcW w:w="5960" w:type="dxa"/>
            <w:shd w:val="clear" w:color="auto" w:fill="auto"/>
            <w:vAlign w:val="center"/>
          </w:tcPr>
          <w:p w14:paraId="442B2278">
            <w:pPr>
              <w:spacing w:before="62" w:line="360" w:lineRule="auto"/>
              <w:rPr>
                <w:rFonts w:ascii="宋体" w:hAnsi="宋体"/>
                <w:sz w:val="28"/>
                <w:szCs w:val="28"/>
              </w:rPr>
            </w:pPr>
            <w:r>
              <w:rPr>
                <w:rFonts w:hint="eastAsia" w:ascii="宋体" w:hAnsi="宋体"/>
                <w:sz w:val="28"/>
                <w:szCs w:val="28"/>
              </w:rPr>
              <w:t>未到达规定灭菌时间，一般不可提前结束灭菌程序。遇到特殊情况时，经过高级权限用户，才可将程序运行提前结束。</w:t>
            </w:r>
          </w:p>
        </w:tc>
      </w:tr>
      <w:tr w14:paraId="360C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74" w:type="dxa"/>
            <w:vMerge w:val="continue"/>
            <w:vAlign w:val="center"/>
          </w:tcPr>
          <w:p w14:paraId="61C72793">
            <w:pPr>
              <w:spacing w:before="62" w:line="360" w:lineRule="auto"/>
              <w:rPr>
                <w:rFonts w:ascii="宋体" w:hAnsi="宋体"/>
                <w:sz w:val="28"/>
                <w:szCs w:val="28"/>
              </w:rPr>
            </w:pPr>
          </w:p>
        </w:tc>
        <w:tc>
          <w:tcPr>
            <w:tcW w:w="1866" w:type="dxa"/>
            <w:shd w:val="clear" w:color="auto" w:fill="auto"/>
            <w:vAlign w:val="center"/>
          </w:tcPr>
          <w:p w14:paraId="0841BC51">
            <w:pPr>
              <w:spacing w:before="62" w:line="360" w:lineRule="auto"/>
              <w:rPr>
                <w:rFonts w:ascii="宋体" w:hAnsi="宋体"/>
                <w:sz w:val="28"/>
                <w:szCs w:val="28"/>
              </w:rPr>
            </w:pPr>
            <w:r>
              <w:rPr>
                <w:rFonts w:hint="eastAsia" w:ascii="宋体" w:hAnsi="宋体"/>
                <w:b/>
                <w:bCs/>
                <w:sz w:val="28"/>
                <w:szCs w:val="28"/>
              </w:rPr>
              <w:t>补录</w:t>
            </w:r>
          </w:p>
        </w:tc>
        <w:tc>
          <w:tcPr>
            <w:tcW w:w="5960" w:type="dxa"/>
            <w:shd w:val="clear" w:color="auto" w:fill="auto"/>
            <w:vAlign w:val="center"/>
          </w:tcPr>
          <w:p w14:paraId="1CF0B0FF">
            <w:pPr>
              <w:spacing w:before="62" w:line="360" w:lineRule="auto"/>
              <w:rPr>
                <w:rFonts w:ascii="宋体" w:hAnsi="宋体"/>
                <w:sz w:val="28"/>
                <w:szCs w:val="28"/>
              </w:rPr>
            </w:pPr>
            <w:r>
              <w:rPr>
                <w:rFonts w:hint="eastAsia" w:ascii="宋体" w:hAnsi="宋体"/>
                <w:sz w:val="28"/>
                <w:szCs w:val="28"/>
              </w:rPr>
              <w:t>启动灭菌程序后，支持对漏扫的包补录到正在运行或已经完成灭菌的锅次内。</w:t>
            </w:r>
          </w:p>
        </w:tc>
      </w:tr>
      <w:tr w14:paraId="77D3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FE9FA73">
            <w:pPr>
              <w:spacing w:before="62" w:line="360" w:lineRule="auto"/>
              <w:rPr>
                <w:rFonts w:ascii="宋体" w:hAnsi="宋体"/>
                <w:sz w:val="28"/>
                <w:szCs w:val="28"/>
              </w:rPr>
            </w:pPr>
          </w:p>
        </w:tc>
        <w:tc>
          <w:tcPr>
            <w:tcW w:w="1866" w:type="dxa"/>
            <w:vAlign w:val="center"/>
          </w:tcPr>
          <w:p w14:paraId="381D1807">
            <w:pPr>
              <w:spacing w:before="62" w:line="360" w:lineRule="auto"/>
              <w:rPr>
                <w:rFonts w:ascii="宋体" w:hAnsi="宋体"/>
                <w:b/>
                <w:bCs/>
                <w:sz w:val="28"/>
                <w:szCs w:val="28"/>
              </w:rPr>
            </w:pPr>
            <w:r>
              <w:rPr>
                <w:rFonts w:hint="eastAsia" w:ascii="宋体" w:hAnsi="宋体"/>
                <w:b/>
                <w:bCs/>
                <w:sz w:val="28"/>
                <w:szCs w:val="28"/>
              </w:rPr>
              <w:t>回退</w:t>
            </w:r>
          </w:p>
        </w:tc>
        <w:tc>
          <w:tcPr>
            <w:tcW w:w="5960" w:type="dxa"/>
            <w:vAlign w:val="center"/>
          </w:tcPr>
          <w:p w14:paraId="289E679E">
            <w:pPr>
              <w:spacing w:before="62" w:line="360" w:lineRule="auto"/>
              <w:rPr>
                <w:rFonts w:ascii="宋体" w:hAnsi="宋体"/>
                <w:sz w:val="28"/>
                <w:szCs w:val="28"/>
              </w:rPr>
            </w:pPr>
            <w:r>
              <w:rPr>
                <w:rFonts w:hint="eastAsia" w:ascii="宋体" w:hAnsi="宋体"/>
                <w:sz w:val="28"/>
                <w:szCs w:val="28"/>
              </w:rPr>
              <w:t>启动灭菌程序后，对于误扫/多扫的包，数据可退回至准备灭菌。</w:t>
            </w:r>
          </w:p>
        </w:tc>
      </w:tr>
      <w:tr w14:paraId="1B6D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D18515D">
            <w:pPr>
              <w:spacing w:before="62" w:line="360" w:lineRule="auto"/>
              <w:rPr>
                <w:rFonts w:ascii="宋体" w:hAnsi="宋体"/>
                <w:sz w:val="28"/>
                <w:szCs w:val="28"/>
              </w:rPr>
            </w:pPr>
          </w:p>
        </w:tc>
        <w:tc>
          <w:tcPr>
            <w:tcW w:w="1866" w:type="dxa"/>
            <w:vAlign w:val="center"/>
          </w:tcPr>
          <w:p w14:paraId="1BD64A04">
            <w:pPr>
              <w:spacing w:before="62" w:line="360" w:lineRule="auto"/>
              <w:rPr>
                <w:rFonts w:ascii="宋体" w:hAnsi="宋体"/>
                <w:b/>
                <w:bCs/>
                <w:sz w:val="28"/>
                <w:szCs w:val="28"/>
              </w:rPr>
            </w:pPr>
            <w:r>
              <w:rPr>
                <w:rFonts w:hint="eastAsia" w:ascii="宋体" w:hAnsi="宋体"/>
                <w:b/>
                <w:bCs/>
                <w:sz w:val="28"/>
                <w:szCs w:val="28"/>
              </w:rPr>
              <w:t>内单打印</w:t>
            </w:r>
          </w:p>
        </w:tc>
        <w:tc>
          <w:tcPr>
            <w:tcW w:w="5960" w:type="dxa"/>
            <w:vAlign w:val="center"/>
          </w:tcPr>
          <w:p w14:paraId="53BBCE0A">
            <w:pPr>
              <w:spacing w:before="62" w:line="360" w:lineRule="auto"/>
              <w:rPr>
                <w:rFonts w:ascii="宋体" w:hAnsi="宋体"/>
                <w:sz w:val="28"/>
                <w:szCs w:val="28"/>
              </w:rPr>
            </w:pPr>
            <w:r>
              <w:rPr>
                <w:rFonts w:hint="eastAsia" w:ascii="宋体" w:hAnsi="宋体"/>
                <w:sz w:val="28"/>
                <w:szCs w:val="28"/>
              </w:rPr>
              <w:t>启动灭菌程序后，支持对本次灭菌的内单明细进行打印</w:t>
            </w:r>
          </w:p>
        </w:tc>
      </w:tr>
      <w:tr w14:paraId="76F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0DC388D5">
            <w:pPr>
              <w:spacing w:before="62" w:line="360" w:lineRule="auto"/>
              <w:rPr>
                <w:rFonts w:ascii="宋体" w:hAnsi="宋体"/>
                <w:b/>
                <w:bCs/>
                <w:sz w:val="28"/>
                <w:szCs w:val="28"/>
              </w:rPr>
            </w:pPr>
            <w:r>
              <w:rPr>
                <w:rFonts w:hint="eastAsia" w:ascii="宋体" w:hAnsi="宋体"/>
                <w:b/>
                <w:bCs/>
                <w:sz w:val="28"/>
                <w:szCs w:val="28"/>
              </w:rPr>
              <w:t>灭菌质检</w:t>
            </w:r>
          </w:p>
        </w:tc>
        <w:tc>
          <w:tcPr>
            <w:tcW w:w="1866" w:type="dxa"/>
            <w:shd w:val="clear" w:color="auto" w:fill="auto"/>
            <w:vAlign w:val="center"/>
          </w:tcPr>
          <w:p w14:paraId="214BE9DF">
            <w:pPr>
              <w:spacing w:before="62" w:line="360" w:lineRule="auto"/>
              <w:rPr>
                <w:rFonts w:ascii="宋体" w:hAnsi="宋体"/>
                <w:sz w:val="28"/>
                <w:szCs w:val="28"/>
              </w:rPr>
            </w:pPr>
            <w:r>
              <w:rPr>
                <w:rFonts w:hint="eastAsia" w:ascii="宋体" w:hAnsi="宋体"/>
                <w:b/>
                <w:bCs/>
                <w:sz w:val="28"/>
                <w:szCs w:val="28"/>
              </w:rPr>
              <w:t>灭菌合格通过</w:t>
            </w:r>
          </w:p>
        </w:tc>
        <w:tc>
          <w:tcPr>
            <w:tcW w:w="5960" w:type="dxa"/>
            <w:shd w:val="clear" w:color="auto" w:fill="auto"/>
            <w:vAlign w:val="center"/>
          </w:tcPr>
          <w:p w14:paraId="36E6151D">
            <w:pPr>
              <w:spacing w:before="62" w:line="360" w:lineRule="auto"/>
              <w:rPr>
                <w:rFonts w:ascii="宋体" w:hAnsi="宋体"/>
                <w:sz w:val="28"/>
                <w:szCs w:val="28"/>
              </w:rPr>
            </w:pPr>
            <w:r>
              <w:rPr>
                <w:rFonts w:hint="eastAsia" w:ascii="宋体" w:hAnsi="宋体"/>
                <w:sz w:val="28"/>
                <w:szCs w:val="28"/>
              </w:rPr>
              <w:t>对灭菌结果进行合格登记，记录质检人、质检时间等信息。</w:t>
            </w:r>
          </w:p>
        </w:tc>
      </w:tr>
      <w:tr w14:paraId="75F5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2E8035D5">
            <w:pPr>
              <w:spacing w:before="62" w:line="360" w:lineRule="auto"/>
              <w:rPr>
                <w:rFonts w:ascii="宋体" w:hAnsi="宋体"/>
                <w:sz w:val="28"/>
                <w:szCs w:val="28"/>
              </w:rPr>
            </w:pPr>
          </w:p>
        </w:tc>
        <w:tc>
          <w:tcPr>
            <w:tcW w:w="1866" w:type="dxa"/>
            <w:shd w:val="clear" w:color="auto" w:fill="auto"/>
            <w:vAlign w:val="center"/>
          </w:tcPr>
          <w:p w14:paraId="7F522BCE">
            <w:pPr>
              <w:spacing w:before="62" w:line="360" w:lineRule="auto"/>
              <w:rPr>
                <w:rFonts w:ascii="宋体" w:hAnsi="宋体"/>
                <w:sz w:val="28"/>
                <w:szCs w:val="28"/>
              </w:rPr>
            </w:pPr>
            <w:r>
              <w:rPr>
                <w:rFonts w:hint="eastAsia" w:ascii="宋体" w:hAnsi="宋体"/>
                <w:b/>
                <w:bCs/>
                <w:sz w:val="28"/>
                <w:szCs w:val="28"/>
              </w:rPr>
              <w:t>运行参数查看</w:t>
            </w:r>
          </w:p>
        </w:tc>
        <w:tc>
          <w:tcPr>
            <w:tcW w:w="5960" w:type="dxa"/>
            <w:shd w:val="clear" w:color="auto" w:fill="auto"/>
            <w:vAlign w:val="center"/>
          </w:tcPr>
          <w:p w14:paraId="051F715D">
            <w:pPr>
              <w:spacing w:before="62" w:line="360" w:lineRule="auto"/>
              <w:rPr>
                <w:rFonts w:ascii="宋体" w:hAnsi="宋体"/>
                <w:sz w:val="28"/>
                <w:szCs w:val="28"/>
              </w:rPr>
            </w:pPr>
            <w:r>
              <w:rPr>
                <w:rFonts w:hint="eastAsia" w:ascii="宋体" w:hAnsi="宋体"/>
                <w:sz w:val="28"/>
                <w:szCs w:val="28"/>
              </w:rPr>
              <w:t>设备对接后，可查看设备运行过程参数。</w:t>
            </w:r>
          </w:p>
        </w:tc>
      </w:tr>
      <w:tr w14:paraId="75DE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301B60E9">
            <w:pPr>
              <w:spacing w:before="62" w:line="360" w:lineRule="auto"/>
              <w:rPr>
                <w:rFonts w:ascii="宋体" w:hAnsi="宋体"/>
                <w:sz w:val="28"/>
                <w:szCs w:val="28"/>
              </w:rPr>
            </w:pPr>
          </w:p>
        </w:tc>
        <w:tc>
          <w:tcPr>
            <w:tcW w:w="1866" w:type="dxa"/>
            <w:shd w:val="clear" w:color="auto" w:fill="auto"/>
            <w:vAlign w:val="center"/>
          </w:tcPr>
          <w:p w14:paraId="74DDC0BE">
            <w:pPr>
              <w:spacing w:before="62" w:line="360" w:lineRule="auto"/>
              <w:rPr>
                <w:rFonts w:ascii="宋体" w:hAnsi="宋体"/>
                <w:sz w:val="28"/>
                <w:szCs w:val="28"/>
              </w:rPr>
            </w:pPr>
            <w:r>
              <w:rPr>
                <w:rFonts w:hint="eastAsia" w:ascii="宋体" w:hAnsi="宋体"/>
                <w:b/>
                <w:bCs/>
                <w:sz w:val="28"/>
                <w:szCs w:val="28"/>
              </w:rPr>
              <w:t>灭菌质检抽查</w:t>
            </w:r>
          </w:p>
        </w:tc>
        <w:tc>
          <w:tcPr>
            <w:tcW w:w="5960" w:type="dxa"/>
            <w:shd w:val="clear" w:color="auto" w:fill="auto"/>
            <w:vAlign w:val="center"/>
          </w:tcPr>
          <w:p w14:paraId="1F120DC1">
            <w:pPr>
              <w:spacing w:before="62" w:line="360" w:lineRule="auto"/>
              <w:rPr>
                <w:rFonts w:ascii="宋体" w:hAnsi="宋体"/>
                <w:sz w:val="28"/>
                <w:szCs w:val="28"/>
              </w:rPr>
            </w:pPr>
            <w:r>
              <w:rPr>
                <w:rFonts w:hint="eastAsia" w:ascii="宋体" w:hAnsi="宋体"/>
                <w:sz w:val="28"/>
                <w:szCs w:val="28"/>
              </w:rPr>
              <w:t>可通过包码对灭菌质量进行抽查，登记抽查结果。并支持对抽样检查记过进行统计查阅。</w:t>
            </w:r>
          </w:p>
        </w:tc>
      </w:tr>
      <w:tr w14:paraId="5441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A00425F">
            <w:pPr>
              <w:spacing w:before="62" w:line="360" w:lineRule="auto"/>
              <w:rPr>
                <w:rFonts w:ascii="宋体" w:hAnsi="宋体"/>
                <w:sz w:val="28"/>
                <w:szCs w:val="28"/>
              </w:rPr>
            </w:pPr>
          </w:p>
        </w:tc>
        <w:tc>
          <w:tcPr>
            <w:tcW w:w="1866" w:type="dxa"/>
            <w:shd w:val="clear" w:color="auto" w:fill="auto"/>
            <w:vAlign w:val="center"/>
          </w:tcPr>
          <w:p w14:paraId="7833BB20">
            <w:pPr>
              <w:spacing w:before="62" w:line="360" w:lineRule="auto"/>
              <w:rPr>
                <w:rFonts w:ascii="宋体" w:hAnsi="宋体"/>
                <w:sz w:val="28"/>
                <w:szCs w:val="28"/>
              </w:rPr>
            </w:pPr>
            <w:r>
              <w:rPr>
                <w:rFonts w:hint="eastAsia" w:ascii="宋体" w:hAnsi="宋体"/>
                <w:b/>
                <w:bCs/>
                <w:sz w:val="28"/>
                <w:szCs w:val="28"/>
              </w:rPr>
              <w:t>回退</w:t>
            </w:r>
          </w:p>
        </w:tc>
        <w:tc>
          <w:tcPr>
            <w:tcW w:w="5960" w:type="dxa"/>
            <w:shd w:val="clear" w:color="auto" w:fill="auto"/>
            <w:vAlign w:val="center"/>
          </w:tcPr>
          <w:p w14:paraId="5FAEE9F6">
            <w:pPr>
              <w:spacing w:before="62" w:line="360" w:lineRule="auto"/>
              <w:rPr>
                <w:rFonts w:ascii="宋体" w:hAnsi="宋体"/>
                <w:sz w:val="28"/>
                <w:szCs w:val="28"/>
              </w:rPr>
            </w:pPr>
            <w:r>
              <w:rPr>
                <w:rFonts w:hint="eastAsia" w:ascii="宋体" w:hAnsi="宋体"/>
                <w:sz w:val="28"/>
                <w:szCs w:val="28"/>
              </w:rPr>
              <w:t>支持对灭菌锅次及单个包进行数据回退至待灭菌环节。</w:t>
            </w:r>
          </w:p>
        </w:tc>
      </w:tr>
      <w:tr w14:paraId="4550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5F98955">
            <w:pPr>
              <w:spacing w:before="62" w:line="360" w:lineRule="auto"/>
              <w:rPr>
                <w:rFonts w:ascii="宋体" w:hAnsi="宋体"/>
                <w:sz w:val="28"/>
                <w:szCs w:val="28"/>
              </w:rPr>
            </w:pPr>
          </w:p>
        </w:tc>
        <w:tc>
          <w:tcPr>
            <w:tcW w:w="1866" w:type="dxa"/>
            <w:shd w:val="clear" w:color="auto" w:fill="auto"/>
            <w:vAlign w:val="center"/>
          </w:tcPr>
          <w:p w14:paraId="0F972832">
            <w:pPr>
              <w:spacing w:before="62" w:line="360" w:lineRule="auto"/>
              <w:rPr>
                <w:rFonts w:ascii="宋体" w:hAnsi="宋体"/>
                <w:sz w:val="28"/>
                <w:szCs w:val="28"/>
              </w:rPr>
            </w:pPr>
            <w:r>
              <w:rPr>
                <w:rFonts w:hint="eastAsia" w:ascii="宋体" w:hAnsi="宋体"/>
                <w:b/>
                <w:bCs/>
                <w:sz w:val="28"/>
                <w:szCs w:val="28"/>
              </w:rPr>
              <w:t>★生物监测结果登记</w:t>
            </w:r>
          </w:p>
        </w:tc>
        <w:tc>
          <w:tcPr>
            <w:tcW w:w="5960" w:type="dxa"/>
            <w:shd w:val="clear" w:color="auto" w:fill="auto"/>
            <w:vAlign w:val="center"/>
          </w:tcPr>
          <w:p w14:paraId="260E8A72">
            <w:pPr>
              <w:spacing w:before="62" w:line="360" w:lineRule="auto"/>
              <w:rPr>
                <w:rFonts w:ascii="宋体" w:hAnsi="宋体"/>
                <w:sz w:val="28"/>
                <w:szCs w:val="28"/>
              </w:rPr>
            </w:pPr>
            <w:r>
              <w:rPr>
                <w:rFonts w:hint="eastAsia" w:ascii="宋体" w:hAnsi="宋体"/>
                <w:sz w:val="28"/>
                <w:szCs w:val="28"/>
              </w:rPr>
              <w:t>需要生物监测锅次进行生物监测标记。未录入生物检测结果，不能发放；支持对生物监测记录导出报表。</w:t>
            </w:r>
          </w:p>
        </w:tc>
      </w:tr>
      <w:tr w14:paraId="2D21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72C3DFAB">
            <w:pPr>
              <w:spacing w:before="62" w:line="360" w:lineRule="auto"/>
              <w:rPr>
                <w:rFonts w:ascii="宋体" w:hAnsi="宋体"/>
                <w:b/>
                <w:bCs/>
                <w:sz w:val="28"/>
                <w:szCs w:val="28"/>
              </w:rPr>
            </w:pPr>
            <w:r>
              <w:rPr>
                <w:rFonts w:hint="eastAsia" w:ascii="宋体" w:hAnsi="宋体"/>
                <w:b/>
                <w:bCs/>
                <w:sz w:val="28"/>
                <w:szCs w:val="28"/>
              </w:rPr>
              <w:t>储存</w:t>
            </w:r>
          </w:p>
        </w:tc>
        <w:tc>
          <w:tcPr>
            <w:tcW w:w="1866" w:type="dxa"/>
            <w:vAlign w:val="center"/>
          </w:tcPr>
          <w:p w14:paraId="1E2DED6E">
            <w:pPr>
              <w:spacing w:before="62" w:line="360" w:lineRule="auto"/>
              <w:rPr>
                <w:rFonts w:ascii="宋体" w:hAnsi="宋体"/>
                <w:sz w:val="28"/>
                <w:szCs w:val="28"/>
              </w:rPr>
            </w:pPr>
            <w:r>
              <w:rPr>
                <w:rFonts w:hint="eastAsia" w:ascii="宋体" w:hAnsi="宋体"/>
                <w:b/>
                <w:bCs/>
                <w:sz w:val="28"/>
                <w:szCs w:val="28"/>
              </w:rPr>
              <w:t>出库、退库</w:t>
            </w:r>
          </w:p>
        </w:tc>
        <w:tc>
          <w:tcPr>
            <w:tcW w:w="5960" w:type="dxa"/>
            <w:vAlign w:val="center"/>
          </w:tcPr>
          <w:p w14:paraId="5714F160">
            <w:pPr>
              <w:spacing w:before="62" w:line="360" w:lineRule="auto"/>
              <w:rPr>
                <w:rFonts w:ascii="宋体" w:hAnsi="宋体"/>
                <w:sz w:val="28"/>
                <w:szCs w:val="28"/>
              </w:rPr>
            </w:pPr>
            <w:r>
              <w:rPr>
                <w:rFonts w:hint="eastAsia" w:ascii="宋体" w:hAnsi="宋体"/>
                <w:sz w:val="28"/>
                <w:szCs w:val="28"/>
              </w:rPr>
              <w:t>支持无菌器械包出库操作；对未拆封的无菌包做退还处理。</w:t>
            </w:r>
          </w:p>
        </w:tc>
      </w:tr>
      <w:tr w14:paraId="0FEB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994632B">
            <w:pPr>
              <w:spacing w:before="62" w:line="360" w:lineRule="auto"/>
              <w:rPr>
                <w:rFonts w:ascii="宋体" w:hAnsi="宋体"/>
                <w:sz w:val="28"/>
                <w:szCs w:val="28"/>
              </w:rPr>
            </w:pPr>
          </w:p>
        </w:tc>
        <w:tc>
          <w:tcPr>
            <w:tcW w:w="1866" w:type="dxa"/>
            <w:vAlign w:val="center"/>
          </w:tcPr>
          <w:p w14:paraId="20836A1A">
            <w:pPr>
              <w:spacing w:before="62" w:line="360" w:lineRule="auto"/>
              <w:rPr>
                <w:rFonts w:ascii="宋体" w:hAnsi="宋体"/>
                <w:b/>
                <w:bCs/>
                <w:sz w:val="28"/>
                <w:szCs w:val="28"/>
              </w:rPr>
            </w:pPr>
            <w:r>
              <w:rPr>
                <w:rFonts w:hint="eastAsia" w:ascii="宋体" w:hAnsi="宋体"/>
                <w:b/>
                <w:bCs/>
                <w:sz w:val="28"/>
                <w:szCs w:val="28"/>
              </w:rPr>
              <w:t>过期无菌包清库</w:t>
            </w:r>
          </w:p>
        </w:tc>
        <w:tc>
          <w:tcPr>
            <w:tcW w:w="5960" w:type="dxa"/>
            <w:vAlign w:val="center"/>
          </w:tcPr>
          <w:p w14:paraId="3C7F8C59">
            <w:pPr>
              <w:spacing w:before="62" w:line="360" w:lineRule="auto"/>
              <w:rPr>
                <w:rFonts w:ascii="宋体" w:hAnsi="宋体"/>
                <w:sz w:val="28"/>
                <w:szCs w:val="28"/>
              </w:rPr>
            </w:pPr>
            <w:r>
              <w:rPr>
                <w:rFonts w:hint="eastAsia" w:ascii="宋体" w:hAnsi="宋体"/>
                <w:sz w:val="28"/>
                <w:szCs w:val="28"/>
              </w:rPr>
              <w:t xml:space="preserve">对过期物品可进行清库操作，记录时间、过期包、清库人等信息，被清库的包返回前面步骤重新处理，供应室内总数不影响；可查看过期包清库的历史记录。 </w:t>
            </w:r>
          </w:p>
        </w:tc>
      </w:tr>
      <w:tr w14:paraId="00B0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0A18823">
            <w:pPr>
              <w:spacing w:before="62" w:line="360" w:lineRule="auto"/>
              <w:rPr>
                <w:rFonts w:ascii="宋体" w:hAnsi="宋体"/>
                <w:sz w:val="28"/>
                <w:szCs w:val="28"/>
              </w:rPr>
            </w:pPr>
          </w:p>
        </w:tc>
        <w:tc>
          <w:tcPr>
            <w:tcW w:w="1866" w:type="dxa"/>
            <w:vAlign w:val="center"/>
          </w:tcPr>
          <w:p w14:paraId="60C6FA67">
            <w:pPr>
              <w:spacing w:before="62" w:line="360" w:lineRule="auto"/>
              <w:rPr>
                <w:rFonts w:ascii="宋体" w:hAnsi="宋体"/>
                <w:sz w:val="28"/>
                <w:szCs w:val="28"/>
              </w:rPr>
            </w:pPr>
            <w:r>
              <w:rPr>
                <w:rFonts w:hint="eastAsia" w:ascii="宋体" w:hAnsi="宋体"/>
                <w:b/>
                <w:bCs/>
                <w:sz w:val="28"/>
                <w:szCs w:val="28"/>
              </w:rPr>
              <w:t>库存数量预警</w:t>
            </w:r>
          </w:p>
        </w:tc>
        <w:tc>
          <w:tcPr>
            <w:tcW w:w="5960" w:type="dxa"/>
            <w:vAlign w:val="center"/>
          </w:tcPr>
          <w:p w14:paraId="1EC491DC">
            <w:pPr>
              <w:spacing w:before="62" w:line="360" w:lineRule="auto"/>
              <w:rPr>
                <w:rFonts w:ascii="宋体" w:hAnsi="宋体"/>
                <w:sz w:val="28"/>
                <w:szCs w:val="28"/>
              </w:rPr>
            </w:pPr>
            <w:r>
              <w:rPr>
                <w:rFonts w:hint="eastAsia" w:ascii="宋体" w:hAnsi="宋体"/>
                <w:sz w:val="28"/>
                <w:szCs w:val="28"/>
              </w:rPr>
              <w:t>设置库存数量预警，到达预警后进行预警提示。</w:t>
            </w:r>
          </w:p>
        </w:tc>
      </w:tr>
      <w:tr w14:paraId="795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39DED6E1">
            <w:pPr>
              <w:spacing w:before="62" w:line="360" w:lineRule="auto"/>
              <w:rPr>
                <w:rFonts w:ascii="宋体" w:hAnsi="宋体"/>
                <w:sz w:val="28"/>
                <w:szCs w:val="28"/>
              </w:rPr>
            </w:pPr>
          </w:p>
        </w:tc>
        <w:tc>
          <w:tcPr>
            <w:tcW w:w="1866" w:type="dxa"/>
            <w:vAlign w:val="center"/>
          </w:tcPr>
          <w:p w14:paraId="27D3220B">
            <w:pPr>
              <w:spacing w:before="62" w:line="360" w:lineRule="auto"/>
              <w:rPr>
                <w:rFonts w:ascii="宋体" w:hAnsi="宋体"/>
                <w:sz w:val="28"/>
                <w:szCs w:val="28"/>
              </w:rPr>
            </w:pPr>
            <w:r>
              <w:rPr>
                <w:rFonts w:hint="eastAsia" w:ascii="宋体" w:hAnsi="宋体"/>
                <w:b/>
                <w:bCs/>
                <w:sz w:val="28"/>
                <w:szCs w:val="28"/>
              </w:rPr>
              <w:t>★效期临近报警</w:t>
            </w:r>
          </w:p>
        </w:tc>
        <w:tc>
          <w:tcPr>
            <w:tcW w:w="5960" w:type="dxa"/>
            <w:vAlign w:val="center"/>
          </w:tcPr>
          <w:p w14:paraId="7C2F4866">
            <w:pPr>
              <w:spacing w:before="62" w:line="360" w:lineRule="auto"/>
              <w:rPr>
                <w:rFonts w:ascii="宋体" w:hAnsi="宋体"/>
                <w:sz w:val="28"/>
                <w:szCs w:val="28"/>
              </w:rPr>
            </w:pPr>
            <w:r>
              <w:rPr>
                <w:rFonts w:hint="eastAsia" w:ascii="宋体" w:hAnsi="宋体"/>
                <w:sz w:val="28"/>
                <w:szCs w:val="28"/>
              </w:rPr>
              <w:t>可根据需要调整器械包临近效期报警天数，到达预警范围会在无菌库内提醒，并在发放页面进行通知。</w:t>
            </w:r>
          </w:p>
        </w:tc>
      </w:tr>
      <w:tr w14:paraId="317B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499DCDE">
            <w:pPr>
              <w:spacing w:before="62" w:line="360" w:lineRule="auto"/>
              <w:rPr>
                <w:rFonts w:ascii="宋体" w:hAnsi="宋体"/>
                <w:sz w:val="28"/>
                <w:szCs w:val="28"/>
              </w:rPr>
            </w:pPr>
          </w:p>
        </w:tc>
        <w:tc>
          <w:tcPr>
            <w:tcW w:w="1866" w:type="dxa"/>
            <w:vAlign w:val="center"/>
          </w:tcPr>
          <w:p w14:paraId="23DA1B74">
            <w:pPr>
              <w:spacing w:before="62" w:line="360" w:lineRule="auto"/>
              <w:rPr>
                <w:rFonts w:ascii="宋体" w:hAnsi="宋体"/>
                <w:sz w:val="28"/>
                <w:szCs w:val="28"/>
              </w:rPr>
            </w:pPr>
            <w:r>
              <w:rPr>
                <w:rFonts w:hint="eastAsia" w:ascii="宋体" w:hAnsi="宋体"/>
                <w:b/>
                <w:bCs/>
                <w:sz w:val="28"/>
                <w:szCs w:val="28"/>
              </w:rPr>
              <w:t>库存数量统计</w:t>
            </w:r>
          </w:p>
        </w:tc>
        <w:tc>
          <w:tcPr>
            <w:tcW w:w="5960" w:type="dxa"/>
            <w:vAlign w:val="center"/>
          </w:tcPr>
          <w:p w14:paraId="6C88BE3D">
            <w:pPr>
              <w:spacing w:before="62" w:line="360" w:lineRule="auto"/>
              <w:rPr>
                <w:rFonts w:ascii="宋体" w:hAnsi="宋体"/>
                <w:sz w:val="28"/>
                <w:szCs w:val="28"/>
              </w:rPr>
            </w:pPr>
            <w:r>
              <w:rPr>
                <w:rFonts w:hint="eastAsia" w:ascii="宋体" w:hAnsi="宋体"/>
                <w:sz w:val="28"/>
                <w:szCs w:val="28"/>
              </w:rPr>
              <w:t>统计无菌库中库存各无菌包的数量；支持按照科室进行数量统计。</w:t>
            </w:r>
          </w:p>
        </w:tc>
      </w:tr>
      <w:tr w14:paraId="6C31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521EA0EB">
            <w:pPr>
              <w:spacing w:before="62" w:line="360" w:lineRule="auto"/>
              <w:rPr>
                <w:rFonts w:ascii="宋体" w:hAnsi="宋体"/>
                <w:b/>
                <w:bCs/>
                <w:sz w:val="28"/>
                <w:szCs w:val="28"/>
              </w:rPr>
            </w:pPr>
            <w:r>
              <w:rPr>
                <w:rFonts w:hint="eastAsia" w:ascii="宋体" w:hAnsi="宋体"/>
                <w:b/>
                <w:bCs/>
                <w:sz w:val="28"/>
                <w:szCs w:val="28"/>
              </w:rPr>
              <w:t>发放</w:t>
            </w:r>
          </w:p>
        </w:tc>
        <w:tc>
          <w:tcPr>
            <w:tcW w:w="1866" w:type="dxa"/>
            <w:vAlign w:val="center"/>
          </w:tcPr>
          <w:p w14:paraId="7E1E11A1">
            <w:pPr>
              <w:spacing w:before="62" w:line="360" w:lineRule="auto"/>
              <w:rPr>
                <w:rFonts w:ascii="宋体" w:hAnsi="宋体"/>
                <w:b/>
                <w:bCs/>
                <w:sz w:val="28"/>
                <w:szCs w:val="28"/>
              </w:rPr>
            </w:pPr>
            <w:r>
              <w:rPr>
                <w:rFonts w:hint="eastAsia" w:ascii="宋体" w:hAnsi="宋体"/>
                <w:b/>
                <w:bCs/>
                <w:sz w:val="28"/>
                <w:szCs w:val="28"/>
              </w:rPr>
              <w:t>▲按单据发放</w:t>
            </w:r>
          </w:p>
        </w:tc>
        <w:tc>
          <w:tcPr>
            <w:tcW w:w="5960" w:type="dxa"/>
            <w:vAlign w:val="center"/>
          </w:tcPr>
          <w:p w14:paraId="6771CBBE">
            <w:pPr>
              <w:spacing w:before="62" w:line="360" w:lineRule="auto"/>
              <w:rPr>
                <w:rFonts w:ascii="宋体" w:hAnsi="宋体"/>
                <w:sz w:val="28"/>
                <w:szCs w:val="28"/>
              </w:rPr>
            </w:pPr>
            <w:r>
              <w:rPr>
                <w:rFonts w:hint="eastAsia" w:ascii="宋体" w:hAnsi="宋体"/>
                <w:sz w:val="28"/>
                <w:szCs w:val="28"/>
              </w:rPr>
              <w:t>支持按科室申请单、按回收清点单、按科室借用单发放。</w:t>
            </w:r>
          </w:p>
        </w:tc>
      </w:tr>
      <w:tr w14:paraId="3D50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CC6D3D0">
            <w:pPr>
              <w:spacing w:before="62" w:line="360" w:lineRule="auto"/>
              <w:rPr>
                <w:rFonts w:ascii="宋体" w:hAnsi="宋体"/>
                <w:b/>
                <w:bCs/>
                <w:sz w:val="28"/>
                <w:szCs w:val="28"/>
              </w:rPr>
            </w:pPr>
          </w:p>
        </w:tc>
        <w:tc>
          <w:tcPr>
            <w:tcW w:w="1866" w:type="dxa"/>
            <w:vAlign w:val="center"/>
          </w:tcPr>
          <w:p w14:paraId="7949AA09">
            <w:pPr>
              <w:spacing w:before="62" w:line="360" w:lineRule="auto"/>
              <w:rPr>
                <w:rFonts w:ascii="宋体" w:hAnsi="宋体"/>
                <w:b/>
                <w:bCs/>
                <w:sz w:val="28"/>
                <w:szCs w:val="28"/>
              </w:rPr>
            </w:pPr>
            <w:r>
              <w:rPr>
                <w:rFonts w:hint="eastAsia" w:ascii="宋体" w:hAnsi="宋体"/>
                <w:b/>
                <w:bCs/>
                <w:sz w:val="28"/>
                <w:szCs w:val="28"/>
              </w:rPr>
              <w:t>自动发放</w:t>
            </w:r>
          </w:p>
        </w:tc>
        <w:tc>
          <w:tcPr>
            <w:tcW w:w="5960" w:type="dxa"/>
            <w:vAlign w:val="center"/>
          </w:tcPr>
          <w:p w14:paraId="7258AB77">
            <w:pPr>
              <w:spacing w:before="62" w:line="360" w:lineRule="auto"/>
              <w:rPr>
                <w:rFonts w:ascii="宋体" w:hAnsi="宋体"/>
                <w:sz w:val="28"/>
                <w:szCs w:val="28"/>
              </w:rPr>
            </w:pPr>
            <w:r>
              <w:rPr>
                <w:rFonts w:hint="eastAsia" w:ascii="宋体" w:hAnsi="宋体"/>
                <w:sz w:val="28"/>
                <w:szCs w:val="28"/>
              </w:rPr>
              <w:t>支持在灭菌质检合格后，在规定时间内对专科包进行自动发放。</w:t>
            </w:r>
          </w:p>
        </w:tc>
      </w:tr>
      <w:tr w14:paraId="5F56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C0A6688">
            <w:pPr>
              <w:spacing w:before="62" w:line="360" w:lineRule="auto"/>
              <w:rPr>
                <w:rFonts w:ascii="宋体" w:hAnsi="宋体"/>
                <w:sz w:val="28"/>
                <w:szCs w:val="28"/>
              </w:rPr>
            </w:pPr>
          </w:p>
        </w:tc>
        <w:tc>
          <w:tcPr>
            <w:tcW w:w="1866" w:type="dxa"/>
            <w:vAlign w:val="center"/>
          </w:tcPr>
          <w:p w14:paraId="3C89F4EE">
            <w:pPr>
              <w:spacing w:before="62" w:line="360" w:lineRule="auto"/>
              <w:rPr>
                <w:rFonts w:ascii="宋体" w:hAnsi="宋体"/>
                <w:b/>
                <w:bCs/>
                <w:sz w:val="28"/>
                <w:szCs w:val="28"/>
              </w:rPr>
            </w:pPr>
            <w:r>
              <w:rPr>
                <w:rFonts w:hint="eastAsia" w:ascii="宋体" w:hAnsi="宋体"/>
                <w:b/>
                <w:bCs/>
                <w:sz w:val="28"/>
                <w:szCs w:val="28"/>
              </w:rPr>
              <w:t>▲发放规则</w:t>
            </w:r>
          </w:p>
        </w:tc>
        <w:tc>
          <w:tcPr>
            <w:tcW w:w="5960" w:type="dxa"/>
            <w:vAlign w:val="center"/>
          </w:tcPr>
          <w:p w14:paraId="51A4DAAD">
            <w:pPr>
              <w:spacing w:before="62" w:line="360" w:lineRule="auto"/>
              <w:rPr>
                <w:rFonts w:ascii="宋体" w:hAnsi="宋体"/>
                <w:sz w:val="28"/>
                <w:szCs w:val="28"/>
              </w:rPr>
            </w:pPr>
            <w:r>
              <w:rPr>
                <w:rFonts w:hint="eastAsia" w:ascii="宋体" w:hAnsi="宋体"/>
                <w:sz w:val="28"/>
                <w:szCs w:val="28"/>
              </w:rPr>
              <w:t>按先进先出的规则发放，如没有按照规则执行，会收到系统提醒。</w:t>
            </w:r>
          </w:p>
        </w:tc>
      </w:tr>
      <w:tr w14:paraId="2809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82550F6">
            <w:pPr>
              <w:spacing w:before="62" w:line="360" w:lineRule="auto"/>
              <w:rPr>
                <w:rFonts w:ascii="宋体" w:hAnsi="宋体"/>
                <w:sz w:val="28"/>
                <w:szCs w:val="28"/>
              </w:rPr>
            </w:pPr>
          </w:p>
        </w:tc>
        <w:tc>
          <w:tcPr>
            <w:tcW w:w="1866" w:type="dxa"/>
            <w:vAlign w:val="center"/>
          </w:tcPr>
          <w:p w14:paraId="12B346F4">
            <w:pPr>
              <w:spacing w:before="62" w:line="360" w:lineRule="auto"/>
              <w:rPr>
                <w:rFonts w:ascii="宋体" w:hAnsi="宋体"/>
                <w:b/>
                <w:bCs/>
                <w:sz w:val="28"/>
                <w:szCs w:val="28"/>
              </w:rPr>
            </w:pPr>
            <w:r>
              <w:rPr>
                <w:rFonts w:hint="eastAsia" w:ascii="宋体" w:hAnsi="宋体"/>
                <w:b/>
                <w:bCs/>
                <w:sz w:val="28"/>
                <w:szCs w:val="28"/>
              </w:rPr>
              <w:t>限账户发放</w:t>
            </w:r>
          </w:p>
        </w:tc>
        <w:tc>
          <w:tcPr>
            <w:tcW w:w="5960" w:type="dxa"/>
            <w:vAlign w:val="center"/>
          </w:tcPr>
          <w:p w14:paraId="4008EB92">
            <w:pPr>
              <w:spacing w:before="62" w:line="360" w:lineRule="auto"/>
              <w:rPr>
                <w:rFonts w:ascii="宋体" w:hAnsi="宋体"/>
                <w:sz w:val="28"/>
                <w:szCs w:val="28"/>
              </w:rPr>
            </w:pPr>
            <w:r>
              <w:rPr>
                <w:rFonts w:hint="eastAsia" w:ascii="宋体" w:hAnsi="宋体"/>
                <w:sz w:val="28"/>
                <w:szCs w:val="28"/>
              </w:rPr>
              <w:t>可以选择操作人仅针对本人登记的器械包进行发放。</w:t>
            </w:r>
          </w:p>
        </w:tc>
      </w:tr>
      <w:tr w14:paraId="68B9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74" w:type="dxa"/>
            <w:vMerge w:val="continue"/>
            <w:vAlign w:val="center"/>
          </w:tcPr>
          <w:p w14:paraId="03C22E90">
            <w:pPr>
              <w:spacing w:before="62" w:line="360" w:lineRule="auto"/>
              <w:rPr>
                <w:rFonts w:ascii="宋体" w:hAnsi="宋体"/>
                <w:sz w:val="28"/>
                <w:szCs w:val="28"/>
              </w:rPr>
            </w:pPr>
          </w:p>
        </w:tc>
        <w:tc>
          <w:tcPr>
            <w:tcW w:w="1866" w:type="dxa"/>
            <w:vAlign w:val="center"/>
          </w:tcPr>
          <w:p w14:paraId="25EA2159">
            <w:pPr>
              <w:spacing w:before="62" w:line="360" w:lineRule="auto"/>
              <w:rPr>
                <w:rFonts w:ascii="宋体" w:hAnsi="宋体"/>
                <w:sz w:val="28"/>
                <w:szCs w:val="28"/>
              </w:rPr>
            </w:pPr>
            <w:r>
              <w:rPr>
                <w:rFonts w:hint="eastAsia" w:ascii="宋体" w:hAnsi="宋体"/>
                <w:b/>
                <w:bCs/>
                <w:sz w:val="28"/>
                <w:szCs w:val="28"/>
              </w:rPr>
              <w:t>▲查询打印</w:t>
            </w:r>
          </w:p>
        </w:tc>
        <w:tc>
          <w:tcPr>
            <w:tcW w:w="5960" w:type="dxa"/>
            <w:vAlign w:val="center"/>
          </w:tcPr>
          <w:p w14:paraId="7E07B772">
            <w:pPr>
              <w:spacing w:before="62" w:line="360" w:lineRule="auto"/>
              <w:rPr>
                <w:rFonts w:ascii="宋体" w:hAnsi="宋体"/>
                <w:sz w:val="28"/>
                <w:szCs w:val="28"/>
              </w:rPr>
            </w:pPr>
            <w:r>
              <w:rPr>
                <w:rFonts w:hint="eastAsia" w:ascii="宋体" w:hAnsi="宋体"/>
                <w:sz w:val="28"/>
                <w:szCs w:val="28"/>
              </w:rPr>
              <w:t>支持查询待发放科室的包数量，对于待发放科室、器械包以及数量等信息进行任务清单打印；支持对各科器械包回收与发放数量进行差异统计，存在差值时系统变色提醒；支持查询发放历史记录，支持补打发放单；系统对于过往日期未完成发放的器械包，进行弹窗提醒。</w:t>
            </w:r>
          </w:p>
        </w:tc>
      </w:tr>
      <w:tr w14:paraId="044A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15E4B841">
            <w:pPr>
              <w:spacing w:before="62" w:line="360" w:lineRule="auto"/>
              <w:rPr>
                <w:rFonts w:ascii="宋体" w:hAnsi="宋体"/>
                <w:b/>
                <w:bCs/>
                <w:sz w:val="28"/>
                <w:szCs w:val="28"/>
              </w:rPr>
            </w:pPr>
            <w:r>
              <w:rPr>
                <w:rFonts w:hint="eastAsia" w:ascii="宋体" w:hAnsi="宋体"/>
                <w:b/>
                <w:bCs/>
                <w:sz w:val="28"/>
                <w:szCs w:val="28"/>
              </w:rPr>
              <w:t>召回</w:t>
            </w:r>
          </w:p>
        </w:tc>
        <w:tc>
          <w:tcPr>
            <w:tcW w:w="1866" w:type="dxa"/>
            <w:vAlign w:val="center"/>
          </w:tcPr>
          <w:p w14:paraId="0B149934">
            <w:pPr>
              <w:spacing w:before="62" w:line="360" w:lineRule="auto"/>
              <w:rPr>
                <w:rFonts w:ascii="宋体" w:hAnsi="宋体"/>
                <w:sz w:val="28"/>
                <w:szCs w:val="28"/>
              </w:rPr>
            </w:pPr>
            <w:r>
              <w:rPr>
                <w:rFonts w:hint="eastAsia" w:ascii="宋体" w:hAnsi="宋体"/>
                <w:b/>
                <w:bCs/>
                <w:sz w:val="28"/>
                <w:szCs w:val="28"/>
              </w:rPr>
              <w:t>▲召回规则</w:t>
            </w:r>
          </w:p>
        </w:tc>
        <w:tc>
          <w:tcPr>
            <w:tcW w:w="5960" w:type="dxa"/>
            <w:vAlign w:val="center"/>
          </w:tcPr>
          <w:p w14:paraId="37752A24">
            <w:pPr>
              <w:spacing w:before="62" w:line="360" w:lineRule="auto"/>
              <w:rPr>
                <w:rFonts w:ascii="宋体" w:hAnsi="宋体"/>
                <w:sz w:val="28"/>
                <w:szCs w:val="28"/>
              </w:rPr>
            </w:pPr>
            <w:r>
              <w:rPr>
                <w:rFonts w:hint="eastAsia" w:ascii="宋体" w:hAnsi="宋体"/>
                <w:sz w:val="28"/>
                <w:szCs w:val="28"/>
              </w:rPr>
              <w:t>待召回的物品会被自动设置成禁用/冻结状态，相应科室会收到召回弹窗通知，并且无法使用登记。能按锅次召回、按时间区间召回器械包。</w:t>
            </w:r>
          </w:p>
        </w:tc>
      </w:tr>
      <w:tr w14:paraId="1B96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2681B4A">
            <w:pPr>
              <w:spacing w:before="62" w:line="360" w:lineRule="auto"/>
              <w:rPr>
                <w:rFonts w:ascii="宋体" w:hAnsi="宋体"/>
                <w:sz w:val="28"/>
                <w:szCs w:val="28"/>
              </w:rPr>
            </w:pPr>
          </w:p>
        </w:tc>
        <w:tc>
          <w:tcPr>
            <w:tcW w:w="1866" w:type="dxa"/>
            <w:vAlign w:val="center"/>
          </w:tcPr>
          <w:p w14:paraId="5235A25B">
            <w:pPr>
              <w:spacing w:before="62" w:line="360" w:lineRule="auto"/>
              <w:rPr>
                <w:rFonts w:ascii="宋体" w:hAnsi="宋体"/>
                <w:sz w:val="28"/>
                <w:szCs w:val="28"/>
              </w:rPr>
            </w:pPr>
            <w:r>
              <w:rPr>
                <w:rFonts w:hint="eastAsia" w:ascii="宋体" w:hAnsi="宋体"/>
                <w:b/>
                <w:bCs/>
                <w:sz w:val="28"/>
                <w:szCs w:val="28"/>
              </w:rPr>
              <w:t>重新组配</w:t>
            </w:r>
          </w:p>
        </w:tc>
        <w:tc>
          <w:tcPr>
            <w:tcW w:w="5960" w:type="dxa"/>
            <w:vAlign w:val="center"/>
          </w:tcPr>
          <w:p w14:paraId="5FCD410E">
            <w:pPr>
              <w:spacing w:before="62" w:line="360" w:lineRule="auto"/>
              <w:rPr>
                <w:rFonts w:ascii="宋体" w:hAnsi="宋体"/>
                <w:sz w:val="28"/>
                <w:szCs w:val="28"/>
              </w:rPr>
            </w:pPr>
            <w:r>
              <w:rPr>
                <w:rFonts w:hint="eastAsia" w:ascii="宋体" w:hAnsi="宋体"/>
                <w:sz w:val="28"/>
                <w:szCs w:val="28"/>
              </w:rPr>
              <w:t>可对召回锅次内未发放的物品一键添加到包装组配，重新打包再处理。</w:t>
            </w:r>
          </w:p>
        </w:tc>
      </w:tr>
      <w:tr w14:paraId="0600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3C4CDA9">
            <w:pPr>
              <w:spacing w:before="62" w:line="360" w:lineRule="auto"/>
              <w:rPr>
                <w:rFonts w:ascii="宋体" w:hAnsi="宋体"/>
                <w:sz w:val="28"/>
                <w:szCs w:val="28"/>
              </w:rPr>
            </w:pPr>
          </w:p>
        </w:tc>
        <w:tc>
          <w:tcPr>
            <w:tcW w:w="1866" w:type="dxa"/>
            <w:vAlign w:val="center"/>
          </w:tcPr>
          <w:p w14:paraId="6E5A0D78">
            <w:pPr>
              <w:spacing w:before="62" w:line="360" w:lineRule="auto"/>
              <w:rPr>
                <w:rFonts w:ascii="宋体" w:hAnsi="宋体"/>
                <w:sz w:val="28"/>
                <w:szCs w:val="28"/>
              </w:rPr>
            </w:pPr>
            <w:r>
              <w:rPr>
                <w:rFonts w:hint="eastAsia" w:ascii="宋体" w:hAnsi="宋体"/>
                <w:b/>
                <w:bCs/>
                <w:sz w:val="28"/>
                <w:szCs w:val="28"/>
              </w:rPr>
              <w:t>导出召回记录</w:t>
            </w:r>
          </w:p>
        </w:tc>
        <w:tc>
          <w:tcPr>
            <w:tcW w:w="5960" w:type="dxa"/>
            <w:vAlign w:val="center"/>
          </w:tcPr>
          <w:p w14:paraId="67426CAF">
            <w:pPr>
              <w:spacing w:before="62" w:line="360" w:lineRule="auto"/>
              <w:rPr>
                <w:rFonts w:ascii="宋体" w:hAnsi="宋体"/>
                <w:sz w:val="28"/>
                <w:szCs w:val="28"/>
              </w:rPr>
            </w:pPr>
            <w:r>
              <w:rPr>
                <w:rFonts w:hint="eastAsia" w:ascii="宋体" w:hAnsi="宋体"/>
                <w:sz w:val="28"/>
                <w:szCs w:val="28"/>
              </w:rPr>
              <w:t>支持召回记录导出报表。</w:t>
            </w:r>
          </w:p>
        </w:tc>
      </w:tr>
      <w:tr w14:paraId="49D6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39F9FCB6">
            <w:pPr>
              <w:spacing w:before="62" w:line="360" w:lineRule="auto"/>
              <w:rPr>
                <w:rFonts w:ascii="宋体" w:hAnsi="宋体"/>
                <w:sz w:val="28"/>
                <w:szCs w:val="28"/>
              </w:rPr>
            </w:pPr>
            <w:r>
              <w:rPr>
                <w:rFonts w:hint="eastAsia" w:ascii="宋体" w:hAnsi="宋体"/>
                <w:b/>
                <w:bCs/>
                <w:sz w:val="28"/>
                <w:szCs w:val="28"/>
              </w:rPr>
              <w:t>数据报表</w:t>
            </w:r>
          </w:p>
        </w:tc>
        <w:tc>
          <w:tcPr>
            <w:tcW w:w="1866" w:type="dxa"/>
            <w:vAlign w:val="center"/>
          </w:tcPr>
          <w:p w14:paraId="3F8F0833">
            <w:pPr>
              <w:spacing w:before="62" w:line="360" w:lineRule="auto"/>
              <w:rPr>
                <w:rFonts w:ascii="宋体" w:hAnsi="宋体"/>
                <w:sz w:val="28"/>
                <w:szCs w:val="28"/>
              </w:rPr>
            </w:pPr>
            <w:r>
              <w:rPr>
                <w:rFonts w:hint="eastAsia" w:ascii="宋体" w:hAnsi="宋体"/>
                <w:b/>
                <w:bCs/>
                <w:sz w:val="28"/>
                <w:szCs w:val="28"/>
              </w:rPr>
              <w:t>器械包工作量流水明细统计</w:t>
            </w:r>
          </w:p>
        </w:tc>
        <w:tc>
          <w:tcPr>
            <w:tcW w:w="5960" w:type="dxa"/>
            <w:vAlign w:val="center"/>
          </w:tcPr>
          <w:p w14:paraId="28C231B3">
            <w:pPr>
              <w:spacing w:before="62" w:line="360" w:lineRule="auto"/>
              <w:rPr>
                <w:rFonts w:ascii="宋体" w:hAnsi="宋体"/>
                <w:sz w:val="28"/>
                <w:szCs w:val="28"/>
              </w:rPr>
            </w:pPr>
            <w:r>
              <w:rPr>
                <w:rFonts w:hint="eastAsia" w:ascii="宋体" w:hAnsi="宋体"/>
                <w:sz w:val="28"/>
                <w:szCs w:val="28"/>
              </w:rPr>
              <w:t>可查询一段时间范围内，根据不同的报表口径统计完成消毒供应中心处理流程的器械包数量，以每个包独立计算的流水表形式呈现。</w:t>
            </w:r>
          </w:p>
        </w:tc>
      </w:tr>
      <w:tr w14:paraId="2B32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6BFDCB91">
            <w:pPr>
              <w:spacing w:before="62" w:line="360" w:lineRule="auto"/>
              <w:rPr>
                <w:rFonts w:ascii="宋体" w:hAnsi="宋体"/>
                <w:sz w:val="28"/>
                <w:szCs w:val="28"/>
              </w:rPr>
            </w:pPr>
          </w:p>
        </w:tc>
        <w:tc>
          <w:tcPr>
            <w:tcW w:w="1866" w:type="dxa"/>
            <w:vAlign w:val="center"/>
          </w:tcPr>
          <w:p w14:paraId="34ECD81D">
            <w:pPr>
              <w:spacing w:before="62" w:line="360" w:lineRule="auto"/>
              <w:rPr>
                <w:rFonts w:ascii="宋体" w:hAnsi="宋体"/>
                <w:sz w:val="28"/>
                <w:szCs w:val="28"/>
              </w:rPr>
            </w:pPr>
            <w:r>
              <w:rPr>
                <w:rFonts w:hint="eastAsia" w:ascii="宋体" w:hAnsi="宋体"/>
                <w:b/>
                <w:bCs/>
                <w:sz w:val="28"/>
                <w:szCs w:val="28"/>
              </w:rPr>
              <w:t>器械包工作量汇总统计</w:t>
            </w:r>
          </w:p>
        </w:tc>
        <w:tc>
          <w:tcPr>
            <w:tcW w:w="5960" w:type="dxa"/>
            <w:vAlign w:val="center"/>
          </w:tcPr>
          <w:p w14:paraId="634FDFD0">
            <w:pPr>
              <w:spacing w:before="62" w:line="360" w:lineRule="auto"/>
              <w:rPr>
                <w:rFonts w:ascii="宋体" w:hAnsi="宋体"/>
                <w:sz w:val="28"/>
                <w:szCs w:val="28"/>
              </w:rPr>
            </w:pPr>
            <w:r>
              <w:rPr>
                <w:rFonts w:hint="eastAsia" w:ascii="宋体" w:hAnsi="宋体"/>
                <w:sz w:val="28"/>
                <w:szCs w:val="28"/>
              </w:rPr>
              <w:t>可查询一段时间范围内，根据不同的报表口径统计完成消毒供应中心处理流程的器械包数量，以包种类聚合计算的汇总表形式呈现。</w:t>
            </w:r>
          </w:p>
        </w:tc>
      </w:tr>
      <w:tr w14:paraId="4BB6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021FF64">
            <w:pPr>
              <w:spacing w:before="62" w:line="360" w:lineRule="auto"/>
              <w:rPr>
                <w:rFonts w:ascii="宋体" w:hAnsi="宋体"/>
                <w:sz w:val="28"/>
                <w:szCs w:val="28"/>
              </w:rPr>
            </w:pPr>
          </w:p>
        </w:tc>
        <w:tc>
          <w:tcPr>
            <w:tcW w:w="1866" w:type="dxa"/>
            <w:vAlign w:val="center"/>
          </w:tcPr>
          <w:p w14:paraId="6F7BF4C1">
            <w:pPr>
              <w:spacing w:before="62" w:line="360" w:lineRule="auto"/>
              <w:rPr>
                <w:rFonts w:ascii="宋体" w:hAnsi="宋体"/>
                <w:sz w:val="28"/>
                <w:szCs w:val="28"/>
              </w:rPr>
            </w:pPr>
            <w:r>
              <w:rPr>
                <w:rFonts w:hint="eastAsia" w:ascii="宋体" w:hAnsi="宋体"/>
                <w:b/>
                <w:bCs/>
                <w:sz w:val="28"/>
                <w:szCs w:val="28"/>
              </w:rPr>
              <w:t>服务科室工作量汇总统计</w:t>
            </w:r>
          </w:p>
        </w:tc>
        <w:tc>
          <w:tcPr>
            <w:tcW w:w="5960" w:type="dxa"/>
            <w:vAlign w:val="center"/>
          </w:tcPr>
          <w:p w14:paraId="2267CF00">
            <w:pPr>
              <w:spacing w:before="62" w:line="360" w:lineRule="auto"/>
              <w:rPr>
                <w:rFonts w:ascii="宋体" w:hAnsi="宋体"/>
                <w:sz w:val="28"/>
                <w:szCs w:val="28"/>
              </w:rPr>
            </w:pPr>
            <w:r>
              <w:rPr>
                <w:rFonts w:hint="eastAsia" w:ascii="宋体" w:hAnsi="宋体"/>
                <w:sz w:val="28"/>
                <w:szCs w:val="28"/>
              </w:rPr>
              <w:t>可根据服务科室统计汇总处理器械包的数量、金额等信息。</w:t>
            </w:r>
          </w:p>
        </w:tc>
      </w:tr>
      <w:tr w14:paraId="106B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74" w:type="dxa"/>
            <w:vMerge w:val="continue"/>
            <w:vAlign w:val="center"/>
          </w:tcPr>
          <w:p w14:paraId="77E0219C">
            <w:pPr>
              <w:spacing w:before="62" w:line="360" w:lineRule="auto"/>
              <w:rPr>
                <w:rFonts w:ascii="宋体" w:hAnsi="宋体"/>
                <w:sz w:val="28"/>
                <w:szCs w:val="28"/>
              </w:rPr>
            </w:pPr>
          </w:p>
        </w:tc>
        <w:tc>
          <w:tcPr>
            <w:tcW w:w="1866" w:type="dxa"/>
            <w:vAlign w:val="center"/>
          </w:tcPr>
          <w:p w14:paraId="75C9882F">
            <w:pPr>
              <w:spacing w:before="62" w:line="360" w:lineRule="auto"/>
              <w:rPr>
                <w:rFonts w:ascii="宋体" w:hAnsi="宋体"/>
                <w:sz w:val="28"/>
                <w:szCs w:val="28"/>
              </w:rPr>
            </w:pPr>
            <w:r>
              <w:rPr>
                <w:rFonts w:hint="eastAsia" w:ascii="宋体" w:hAnsi="宋体"/>
                <w:b/>
                <w:bCs/>
                <w:sz w:val="28"/>
                <w:szCs w:val="28"/>
              </w:rPr>
              <w:t>灭菌设备锅次流水明细统计</w:t>
            </w:r>
          </w:p>
        </w:tc>
        <w:tc>
          <w:tcPr>
            <w:tcW w:w="5960" w:type="dxa"/>
            <w:vAlign w:val="center"/>
          </w:tcPr>
          <w:p w14:paraId="35747C6E">
            <w:pPr>
              <w:spacing w:before="62" w:line="360" w:lineRule="auto"/>
              <w:rPr>
                <w:rFonts w:ascii="宋体" w:hAnsi="宋体"/>
                <w:sz w:val="28"/>
                <w:szCs w:val="28"/>
              </w:rPr>
            </w:pPr>
            <w:r>
              <w:rPr>
                <w:rFonts w:hint="eastAsia" w:ascii="宋体" w:hAnsi="宋体"/>
                <w:sz w:val="28"/>
                <w:szCs w:val="28"/>
              </w:rPr>
              <w:t>可根据灭菌时间、设备、灭菌结果等条件查询统计灭菌锅次流水信息。</w:t>
            </w:r>
          </w:p>
        </w:tc>
      </w:tr>
      <w:tr w14:paraId="5556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30564AD">
            <w:pPr>
              <w:spacing w:before="62" w:line="360" w:lineRule="auto"/>
              <w:rPr>
                <w:rFonts w:ascii="宋体" w:hAnsi="宋体"/>
                <w:sz w:val="28"/>
                <w:szCs w:val="28"/>
              </w:rPr>
            </w:pPr>
          </w:p>
        </w:tc>
        <w:tc>
          <w:tcPr>
            <w:tcW w:w="1866" w:type="dxa"/>
            <w:vAlign w:val="center"/>
          </w:tcPr>
          <w:p w14:paraId="7D7BCB14">
            <w:pPr>
              <w:spacing w:before="62" w:line="360" w:lineRule="auto"/>
              <w:rPr>
                <w:rFonts w:ascii="宋体" w:hAnsi="宋体"/>
                <w:b/>
                <w:bCs/>
                <w:sz w:val="28"/>
                <w:szCs w:val="28"/>
              </w:rPr>
            </w:pPr>
            <w:r>
              <w:rPr>
                <w:rFonts w:hint="eastAsia" w:ascii="宋体" w:hAnsi="宋体"/>
                <w:b/>
                <w:bCs/>
                <w:sz w:val="28"/>
                <w:szCs w:val="28"/>
              </w:rPr>
              <w:t>业务流程节点工作量汇总统计</w:t>
            </w:r>
          </w:p>
        </w:tc>
        <w:tc>
          <w:tcPr>
            <w:tcW w:w="5960" w:type="dxa"/>
            <w:vAlign w:val="center"/>
          </w:tcPr>
          <w:p w14:paraId="20BB3E5D">
            <w:pPr>
              <w:spacing w:before="62" w:line="360" w:lineRule="auto"/>
              <w:rPr>
                <w:rFonts w:ascii="宋体" w:hAnsi="宋体"/>
                <w:sz w:val="28"/>
                <w:szCs w:val="28"/>
              </w:rPr>
            </w:pPr>
            <w:r>
              <w:rPr>
                <w:rFonts w:hint="eastAsia" w:ascii="宋体" w:hAnsi="宋体"/>
                <w:sz w:val="28"/>
                <w:szCs w:val="28"/>
              </w:rPr>
              <w:t>可对回收、清洗、包装、灭菌、发放等流程节点按包或器械统计汇总工作量。</w:t>
            </w:r>
          </w:p>
        </w:tc>
      </w:tr>
      <w:tr w14:paraId="667D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A794C46">
            <w:pPr>
              <w:spacing w:before="62" w:line="360" w:lineRule="auto"/>
              <w:rPr>
                <w:rFonts w:ascii="宋体" w:hAnsi="宋体"/>
                <w:sz w:val="28"/>
                <w:szCs w:val="28"/>
              </w:rPr>
            </w:pPr>
          </w:p>
        </w:tc>
        <w:tc>
          <w:tcPr>
            <w:tcW w:w="1866" w:type="dxa"/>
            <w:vAlign w:val="center"/>
          </w:tcPr>
          <w:p w14:paraId="7DE4D1BE">
            <w:pPr>
              <w:spacing w:before="62" w:line="360" w:lineRule="auto"/>
              <w:rPr>
                <w:rFonts w:ascii="宋体" w:hAnsi="宋体"/>
                <w:sz w:val="28"/>
                <w:szCs w:val="28"/>
              </w:rPr>
            </w:pPr>
            <w:r>
              <w:rPr>
                <w:rFonts w:hint="eastAsia" w:ascii="宋体" w:hAnsi="宋体"/>
                <w:b/>
                <w:bCs/>
                <w:sz w:val="28"/>
                <w:szCs w:val="28"/>
              </w:rPr>
              <w:t>器械包追溯统计</w:t>
            </w:r>
          </w:p>
        </w:tc>
        <w:tc>
          <w:tcPr>
            <w:tcW w:w="5960" w:type="dxa"/>
            <w:vAlign w:val="center"/>
          </w:tcPr>
          <w:p w14:paraId="6A06F330">
            <w:pPr>
              <w:spacing w:before="62" w:line="360" w:lineRule="auto"/>
              <w:rPr>
                <w:rFonts w:ascii="宋体" w:hAnsi="宋体"/>
                <w:sz w:val="28"/>
                <w:szCs w:val="28"/>
              </w:rPr>
            </w:pPr>
            <w:r>
              <w:rPr>
                <w:rFonts w:hint="eastAsia" w:ascii="宋体" w:hAnsi="宋体"/>
                <w:sz w:val="28"/>
                <w:szCs w:val="28"/>
              </w:rPr>
              <w:t>可追溯记录对器械包生命周期内的处理流程环节的工作内容。</w:t>
            </w:r>
          </w:p>
        </w:tc>
      </w:tr>
      <w:tr w14:paraId="35F1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E8C98B8">
            <w:pPr>
              <w:spacing w:before="62" w:line="360" w:lineRule="auto"/>
              <w:rPr>
                <w:rFonts w:ascii="宋体" w:hAnsi="宋体"/>
                <w:b/>
                <w:bCs/>
                <w:sz w:val="28"/>
                <w:szCs w:val="28"/>
              </w:rPr>
            </w:pPr>
          </w:p>
        </w:tc>
        <w:tc>
          <w:tcPr>
            <w:tcW w:w="1866" w:type="dxa"/>
            <w:vAlign w:val="center"/>
          </w:tcPr>
          <w:p w14:paraId="69921D97">
            <w:pPr>
              <w:spacing w:before="62" w:line="360" w:lineRule="auto"/>
              <w:rPr>
                <w:rFonts w:ascii="宋体" w:hAnsi="宋体"/>
                <w:b/>
                <w:bCs/>
                <w:sz w:val="28"/>
                <w:szCs w:val="28"/>
              </w:rPr>
            </w:pPr>
            <w:r>
              <w:rPr>
                <w:rFonts w:hint="eastAsia" w:ascii="宋体" w:hAnsi="宋体"/>
                <w:b/>
                <w:bCs/>
                <w:sz w:val="28"/>
                <w:szCs w:val="28"/>
              </w:rPr>
              <w:t>▲定制统计格式</w:t>
            </w:r>
          </w:p>
        </w:tc>
        <w:tc>
          <w:tcPr>
            <w:tcW w:w="5960" w:type="dxa"/>
            <w:vAlign w:val="center"/>
          </w:tcPr>
          <w:p w14:paraId="473EC71E">
            <w:pPr>
              <w:spacing w:before="62" w:line="360" w:lineRule="auto"/>
              <w:rPr>
                <w:rFonts w:ascii="宋体" w:hAnsi="宋体"/>
                <w:sz w:val="28"/>
                <w:szCs w:val="28"/>
              </w:rPr>
            </w:pPr>
            <w:r>
              <w:rPr>
                <w:rFonts w:hint="eastAsia" w:ascii="宋体" w:hAnsi="宋体"/>
                <w:sz w:val="28"/>
                <w:szCs w:val="28"/>
              </w:rPr>
              <w:t>可根据实际需要的导出文件格式和表格样式，直接绘制统计结果，无需科室再二次加工数据。</w:t>
            </w:r>
          </w:p>
        </w:tc>
      </w:tr>
      <w:tr w14:paraId="3B26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54BD7240">
            <w:pPr>
              <w:spacing w:before="62" w:line="360" w:lineRule="auto"/>
              <w:rPr>
                <w:rFonts w:ascii="宋体" w:hAnsi="宋体"/>
                <w:b/>
                <w:bCs/>
                <w:sz w:val="28"/>
                <w:szCs w:val="28"/>
              </w:rPr>
            </w:pPr>
            <w:r>
              <w:rPr>
                <w:rFonts w:hint="eastAsia" w:ascii="宋体" w:hAnsi="宋体"/>
                <w:b/>
                <w:bCs/>
                <w:sz w:val="28"/>
                <w:szCs w:val="28"/>
              </w:rPr>
              <w:t>使用科室管理</w:t>
            </w:r>
          </w:p>
        </w:tc>
        <w:tc>
          <w:tcPr>
            <w:tcW w:w="1866" w:type="dxa"/>
            <w:vAlign w:val="center"/>
          </w:tcPr>
          <w:p w14:paraId="6C372879">
            <w:pPr>
              <w:spacing w:before="62" w:line="360" w:lineRule="auto"/>
              <w:rPr>
                <w:rFonts w:ascii="宋体" w:hAnsi="宋体"/>
                <w:b/>
                <w:bCs/>
                <w:sz w:val="28"/>
                <w:szCs w:val="28"/>
              </w:rPr>
            </w:pPr>
            <w:r>
              <w:rPr>
                <w:rFonts w:hint="eastAsia" w:ascii="宋体" w:hAnsi="宋体"/>
                <w:b/>
                <w:bCs/>
                <w:sz w:val="28"/>
                <w:szCs w:val="28"/>
              </w:rPr>
              <w:t>器械包接收使用</w:t>
            </w:r>
          </w:p>
        </w:tc>
        <w:tc>
          <w:tcPr>
            <w:tcW w:w="5960" w:type="dxa"/>
            <w:vAlign w:val="center"/>
          </w:tcPr>
          <w:p w14:paraId="1545CA89">
            <w:pPr>
              <w:spacing w:before="62" w:line="360" w:lineRule="auto"/>
              <w:rPr>
                <w:rFonts w:ascii="宋体" w:hAnsi="宋体"/>
                <w:sz w:val="28"/>
                <w:szCs w:val="28"/>
              </w:rPr>
            </w:pPr>
            <w:r>
              <w:rPr>
                <w:rFonts w:hint="eastAsia" w:ascii="宋体" w:hAnsi="宋体"/>
                <w:sz w:val="28"/>
                <w:szCs w:val="28"/>
              </w:rPr>
              <w:t>使用科室能进行器械包接收、使用登记、使用记录查询并导出报表。</w:t>
            </w:r>
          </w:p>
        </w:tc>
      </w:tr>
      <w:tr w14:paraId="1995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B0D4128">
            <w:pPr>
              <w:spacing w:before="62" w:line="360" w:lineRule="auto"/>
              <w:rPr>
                <w:rFonts w:ascii="宋体" w:hAnsi="宋体"/>
                <w:sz w:val="28"/>
                <w:szCs w:val="28"/>
              </w:rPr>
            </w:pPr>
          </w:p>
        </w:tc>
        <w:tc>
          <w:tcPr>
            <w:tcW w:w="1866" w:type="dxa"/>
            <w:vAlign w:val="center"/>
          </w:tcPr>
          <w:p w14:paraId="4FB5501F">
            <w:pPr>
              <w:spacing w:before="62" w:line="360" w:lineRule="auto"/>
              <w:rPr>
                <w:rFonts w:ascii="宋体" w:hAnsi="宋体"/>
                <w:b/>
                <w:bCs/>
                <w:sz w:val="28"/>
                <w:szCs w:val="28"/>
              </w:rPr>
            </w:pPr>
            <w:r>
              <w:rPr>
                <w:rFonts w:hint="eastAsia" w:ascii="宋体" w:hAnsi="宋体"/>
                <w:b/>
                <w:bCs/>
                <w:sz w:val="28"/>
                <w:szCs w:val="28"/>
              </w:rPr>
              <w:t>▲科室无菌库</w:t>
            </w:r>
          </w:p>
        </w:tc>
        <w:tc>
          <w:tcPr>
            <w:tcW w:w="5960" w:type="dxa"/>
            <w:vAlign w:val="center"/>
          </w:tcPr>
          <w:p w14:paraId="309BB36E">
            <w:pPr>
              <w:spacing w:before="62" w:line="360" w:lineRule="auto"/>
              <w:rPr>
                <w:rFonts w:ascii="宋体" w:hAnsi="宋体"/>
                <w:sz w:val="28"/>
                <w:szCs w:val="28"/>
              </w:rPr>
            </w:pPr>
            <w:r>
              <w:rPr>
                <w:rFonts w:hint="eastAsia" w:ascii="宋体" w:hAnsi="宋体"/>
                <w:sz w:val="28"/>
                <w:szCs w:val="28"/>
              </w:rPr>
              <w:t>系统可通过扫描包码或手工输入包码进行自用出库，记录出库人及出库时间；</w:t>
            </w:r>
          </w:p>
          <w:p w14:paraId="6449E764">
            <w:pPr>
              <w:spacing w:before="62" w:line="360" w:lineRule="auto"/>
              <w:rPr>
                <w:rFonts w:ascii="宋体" w:hAnsi="宋体"/>
                <w:sz w:val="28"/>
                <w:szCs w:val="28"/>
              </w:rPr>
            </w:pPr>
            <w:r>
              <w:rPr>
                <w:rFonts w:hint="eastAsia" w:ascii="宋体" w:hAnsi="宋体"/>
                <w:sz w:val="28"/>
                <w:szCs w:val="28"/>
              </w:rPr>
              <w:t>系统可通过扫描包码或手工输入包码对过期包进行出库操作，并记录出库人及出库时间；</w:t>
            </w:r>
          </w:p>
          <w:p w14:paraId="2598F212">
            <w:pPr>
              <w:spacing w:before="62" w:line="360" w:lineRule="auto"/>
              <w:rPr>
                <w:rFonts w:ascii="宋体" w:hAnsi="宋体"/>
                <w:sz w:val="28"/>
                <w:szCs w:val="28"/>
              </w:rPr>
            </w:pPr>
            <w:r>
              <w:rPr>
                <w:rFonts w:hint="eastAsia" w:ascii="宋体" w:hAnsi="宋体"/>
                <w:sz w:val="28"/>
                <w:szCs w:val="28"/>
              </w:rPr>
              <w:t>系统对科室无菌库进行包计数统计，也支持按包名、包类进行查询统计；</w:t>
            </w:r>
          </w:p>
          <w:p w14:paraId="526F28D7">
            <w:pPr>
              <w:spacing w:before="62" w:line="360" w:lineRule="auto"/>
              <w:rPr>
                <w:rFonts w:ascii="宋体" w:hAnsi="宋体"/>
                <w:sz w:val="28"/>
                <w:szCs w:val="28"/>
              </w:rPr>
            </w:pPr>
            <w:r>
              <w:rPr>
                <w:rFonts w:hint="eastAsia" w:ascii="宋体" w:hAnsi="宋体"/>
                <w:sz w:val="28"/>
                <w:szCs w:val="28"/>
              </w:rPr>
              <w:t>系统支持科室无菌库过期提醒，各科室可根据无菌包不同效期进行自由设定提醒时间；</w:t>
            </w:r>
          </w:p>
          <w:p w14:paraId="0DDC62D0">
            <w:pPr>
              <w:spacing w:before="62" w:line="360" w:lineRule="auto"/>
              <w:rPr>
                <w:rFonts w:ascii="宋体" w:hAnsi="宋体"/>
                <w:sz w:val="28"/>
                <w:szCs w:val="28"/>
              </w:rPr>
            </w:pPr>
            <w:r>
              <w:rPr>
                <w:rFonts w:hint="eastAsia" w:ascii="宋体" w:hAnsi="宋体"/>
                <w:b/>
                <w:bCs/>
                <w:sz w:val="28"/>
                <w:szCs w:val="28"/>
              </w:rPr>
              <w:t>召回信息查询：</w:t>
            </w:r>
            <w:r>
              <w:rPr>
                <w:rFonts w:hint="eastAsia" w:ascii="宋体" w:hAnsi="宋体"/>
                <w:sz w:val="28"/>
                <w:szCs w:val="28"/>
              </w:rPr>
              <w:t>科室可通过系统查看供应科发起的器械包召回信息，并对科室所要召回的包进行分类显示（未使用的包、已使用的包及使用患者信息）。</w:t>
            </w:r>
          </w:p>
        </w:tc>
      </w:tr>
      <w:tr w14:paraId="1896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D2BF688">
            <w:pPr>
              <w:spacing w:before="62" w:line="360" w:lineRule="auto"/>
              <w:rPr>
                <w:rFonts w:ascii="宋体" w:hAnsi="宋体"/>
                <w:sz w:val="28"/>
                <w:szCs w:val="28"/>
              </w:rPr>
            </w:pPr>
          </w:p>
        </w:tc>
        <w:tc>
          <w:tcPr>
            <w:tcW w:w="1866" w:type="dxa"/>
            <w:vAlign w:val="center"/>
          </w:tcPr>
          <w:p w14:paraId="5416DD14">
            <w:pPr>
              <w:spacing w:before="62" w:line="360" w:lineRule="auto"/>
              <w:rPr>
                <w:rFonts w:ascii="宋体" w:hAnsi="宋体"/>
                <w:b/>
                <w:bCs/>
                <w:sz w:val="28"/>
                <w:szCs w:val="28"/>
              </w:rPr>
            </w:pPr>
            <w:r>
              <w:rPr>
                <w:rFonts w:hint="eastAsia" w:ascii="宋体" w:hAnsi="宋体"/>
                <w:b/>
                <w:bCs/>
                <w:sz w:val="28"/>
                <w:szCs w:val="28"/>
              </w:rPr>
              <w:t>回收申请</w:t>
            </w:r>
          </w:p>
          <w:p w14:paraId="3027DA2F">
            <w:pPr>
              <w:spacing w:before="62" w:line="360" w:lineRule="auto"/>
              <w:rPr>
                <w:rFonts w:ascii="宋体" w:hAnsi="宋体"/>
                <w:sz w:val="28"/>
                <w:szCs w:val="28"/>
              </w:rPr>
            </w:pPr>
          </w:p>
        </w:tc>
        <w:tc>
          <w:tcPr>
            <w:tcW w:w="5960" w:type="dxa"/>
            <w:vAlign w:val="center"/>
          </w:tcPr>
          <w:p w14:paraId="3FA43234">
            <w:pPr>
              <w:spacing w:before="62" w:line="360" w:lineRule="auto"/>
              <w:rPr>
                <w:rFonts w:ascii="宋体" w:hAnsi="宋体"/>
                <w:sz w:val="28"/>
                <w:szCs w:val="28"/>
              </w:rPr>
            </w:pPr>
            <w:r>
              <w:rPr>
                <w:rFonts w:hint="eastAsia" w:ascii="宋体" w:hAnsi="宋体"/>
                <w:sz w:val="28"/>
                <w:szCs w:val="28"/>
              </w:rPr>
              <w:t>各科室可通过已使用污包、回收申请模板、输入包名申请等多种方式向供应科提交回收申请，并可对回收申请的物品进行加急、感染等标记；</w:t>
            </w:r>
          </w:p>
          <w:p w14:paraId="1C53C2BB">
            <w:pPr>
              <w:spacing w:before="62" w:line="360" w:lineRule="auto"/>
              <w:rPr>
                <w:rFonts w:ascii="宋体" w:hAnsi="宋体"/>
                <w:sz w:val="28"/>
                <w:szCs w:val="28"/>
              </w:rPr>
            </w:pPr>
            <w:r>
              <w:rPr>
                <w:rFonts w:hint="eastAsia" w:ascii="宋体" w:hAnsi="宋体"/>
                <w:b/>
                <w:bCs/>
                <w:sz w:val="28"/>
                <w:szCs w:val="28"/>
              </w:rPr>
              <w:t>回收申请审核单打印：</w:t>
            </w:r>
            <w:r>
              <w:rPr>
                <w:rFonts w:hint="eastAsia" w:ascii="宋体" w:hAnsi="宋体"/>
                <w:sz w:val="28"/>
                <w:szCs w:val="28"/>
              </w:rPr>
              <w:t>完成回收申请后，可提交打印回收申请审核单，也支持在回收申请记录中补打单据。</w:t>
            </w:r>
          </w:p>
        </w:tc>
      </w:tr>
      <w:tr w14:paraId="0C2A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F2A42FC">
            <w:pPr>
              <w:spacing w:before="62" w:line="360" w:lineRule="auto"/>
              <w:rPr>
                <w:rFonts w:ascii="宋体" w:hAnsi="宋体"/>
                <w:sz w:val="28"/>
                <w:szCs w:val="28"/>
              </w:rPr>
            </w:pPr>
          </w:p>
        </w:tc>
        <w:tc>
          <w:tcPr>
            <w:tcW w:w="1866" w:type="dxa"/>
            <w:vAlign w:val="center"/>
          </w:tcPr>
          <w:p w14:paraId="27A328D9">
            <w:pPr>
              <w:spacing w:before="62" w:line="360" w:lineRule="auto"/>
              <w:rPr>
                <w:rFonts w:ascii="宋体" w:hAnsi="宋体"/>
                <w:b/>
                <w:bCs/>
                <w:sz w:val="28"/>
                <w:szCs w:val="28"/>
              </w:rPr>
            </w:pPr>
            <w:r>
              <w:rPr>
                <w:rFonts w:hint="eastAsia" w:ascii="宋体" w:hAnsi="宋体"/>
                <w:b/>
                <w:bCs/>
                <w:sz w:val="28"/>
                <w:szCs w:val="28"/>
              </w:rPr>
              <w:t>发放申请</w:t>
            </w:r>
          </w:p>
        </w:tc>
        <w:tc>
          <w:tcPr>
            <w:tcW w:w="5960" w:type="dxa"/>
            <w:vAlign w:val="center"/>
          </w:tcPr>
          <w:p w14:paraId="3937EE48">
            <w:pPr>
              <w:spacing w:before="62" w:line="360" w:lineRule="auto"/>
              <w:rPr>
                <w:rFonts w:ascii="宋体" w:hAnsi="宋体"/>
                <w:sz w:val="28"/>
                <w:szCs w:val="28"/>
              </w:rPr>
            </w:pPr>
            <w:r>
              <w:rPr>
                <w:rFonts w:hint="eastAsia" w:ascii="宋体" w:hAnsi="宋体"/>
                <w:sz w:val="28"/>
                <w:szCs w:val="28"/>
              </w:rPr>
              <w:t>各科室填写发放申请单，向供应科申请需要发放的物品，并可标记需求时间。</w:t>
            </w:r>
          </w:p>
          <w:p w14:paraId="0661A529">
            <w:pPr>
              <w:spacing w:before="62" w:line="360" w:lineRule="auto"/>
              <w:rPr>
                <w:rFonts w:ascii="宋体" w:hAnsi="宋体"/>
                <w:sz w:val="28"/>
                <w:szCs w:val="28"/>
              </w:rPr>
            </w:pPr>
            <w:r>
              <w:rPr>
                <w:rFonts w:hint="eastAsia" w:ascii="宋体" w:hAnsi="宋体"/>
                <w:b/>
                <w:bCs/>
                <w:sz w:val="28"/>
                <w:szCs w:val="28"/>
              </w:rPr>
              <w:t>无菌包发放申请：</w:t>
            </w:r>
            <w:r>
              <w:rPr>
                <w:rFonts w:hint="eastAsia" w:ascii="宋体" w:hAnsi="宋体"/>
                <w:sz w:val="28"/>
                <w:szCs w:val="28"/>
              </w:rPr>
              <w:t>支持借包发放申请，登记发放的申请的加急等级，登记期望发放的时间。</w:t>
            </w:r>
          </w:p>
        </w:tc>
      </w:tr>
      <w:tr w14:paraId="2AF0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334A2188">
            <w:pPr>
              <w:spacing w:before="62" w:line="360" w:lineRule="auto"/>
              <w:rPr>
                <w:rFonts w:ascii="宋体" w:hAnsi="宋体"/>
                <w:sz w:val="28"/>
                <w:szCs w:val="28"/>
              </w:rPr>
            </w:pPr>
            <w:r>
              <w:rPr>
                <w:rFonts w:hint="eastAsia" w:ascii="宋体" w:hAnsi="宋体"/>
                <w:b/>
                <w:bCs/>
                <w:sz w:val="28"/>
                <w:szCs w:val="28"/>
              </w:rPr>
              <w:t>外来器械管理</w:t>
            </w:r>
          </w:p>
        </w:tc>
        <w:tc>
          <w:tcPr>
            <w:tcW w:w="1866" w:type="dxa"/>
            <w:vAlign w:val="center"/>
          </w:tcPr>
          <w:p w14:paraId="09A70F43">
            <w:pPr>
              <w:spacing w:before="62" w:line="360" w:lineRule="auto"/>
              <w:rPr>
                <w:rFonts w:ascii="宋体" w:hAnsi="宋体"/>
                <w:sz w:val="28"/>
                <w:szCs w:val="28"/>
              </w:rPr>
            </w:pPr>
            <w:r>
              <w:rPr>
                <w:rFonts w:hint="eastAsia" w:ascii="宋体" w:hAnsi="宋体"/>
                <w:b/>
                <w:bCs/>
                <w:sz w:val="28"/>
                <w:szCs w:val="28"/>
              </w:rPr>
              <w:t>▲外部登记</w:t>
            </w:r>
          </w:p>
        </w:tc>
        <w:tc>
          <w:tcPr>
            <w:tcW w:w="5960" w:type="dxa"/>
            <w:vAlign w:val="center"/>
          </w:tcPr>
          <w:p w14:paraId="1B50C6AD">
            <w:pPr>
              <w:spacing w:before="62" w:line="360" w:lineRule="auto"/>
              <w:rPr>
                <w:rFonts w:ascii="宋体" w:hAnsi="宋体"/>
                <w:sz w:val="28"/>
                <w:szCs w:val="28"/>
              </w:rPr>
            </w:pPr>
            <w:r>
              <w:rPr>
                <w:rFonts w:hint="eastAsia" w:ascii="宋体" w:hAnsi="宋体"/>
                <w:sz w:val="28"/>
                <w:szCs w:val="28"/>
              </w:rPr>
              <w:t>外来厂商可通过小程序预先填写手术患者和外来器械包信息，以便供应科快捷接收。接收后，追溯系统与第三方系统对接能核对患者信息，如信息不一致，进行提示，厂商重新填写。</w:t>
            </w:r>
          </w:p>
        </w:tc>
      </w:tr>
      <w:tr w14:paraId="14F9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B117A9A">
            <w:pPr>
              <w:spacing w:before="62" w:line="360" w:lineRule="auto"/>
              <w:rPr>
                <w:rFonts w:ascii="宋体" w:hAnsi="宋体"/>
                <w:b/>
                <w:bCs/>
                <w:sz w:val="28"/>
                <w:szCs w:val="28"/>
              </w:rPr>
            </w:pPr>
          </w:p>
        </w:tc>
        <w:tc>
          <w:tcPr>
            <w:tcW w:w="1866" w:type="dxa"/>
            <w:vAlign w:val="center"/>
          </w:tcPr>
          <w:p w14:paraId="5D28923B">
            <w:pPr>
              <w:spacing w:before="62" w:line="360" w:lineRule="auto"/>
              <w:rPr>
                <w:rFonts w:ascii="宋体" w:hAnsi="宋体"/>
                <w:b/>
                <w:bCs/>
                <w:sz w:val="28"/>
                <w:szCs w:val="28"/>
              </w:rPr>
            </w:pPr>
            <w:r>
              <w:rPr>
                <w:rFonts w:hint="eastAsia" w:ascii="宋体" w:hAnsi="宋体"/>
                <w:b/>
                <w:bCs/>
                <w:sz w:val="28"/>
                <w:szCs w:val="28"/>
              </w:rPr>
              <w:t>登记信息修改、删除</w:t>
            </w:r>
          </w:p>
        </w:tc>
        <w:tc>
          <w:tcPr>
            <w:tcW w:w="5960" w:type="dxa"/>
            <w:vAlign w:val="center"/>
          </w:tcPr>
          <w:p w14:paraId="44DB315C">
            <w:pPr>
              <w:spacing w:before="62" w:line="360" w:lineRule="auto"/>
              <w:rPr>
                <w:rFonts w:ascii="宋体" w:hAnsi="宋体"/>
                <w:sz w:val="28"/>
                <w:szCs w:val="28"/>
              </w:rPr>
            </w:pPr>
            <w:r>
              <w:rPr>
                <w:rFonts w:hint="eastAsia" w:ascii="宋体" w:hAnsi="宋体"/>
                <w:sz w:val="28"/>
                <w:szCs w:val="28"/>
              </w:rPr>
              <w:t>供应科核对信息时发现厂商预填信息有误，可以进行登记信息的修改或删除。</w:t>
            </w:r>
          </w:p>
        </w:tc>
      </w:tr>
      <w:tr w14:paraId="21E4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C0020C3">
            <w:pPr>
              <w:spacing w:before="62" w:line="360" w:lineRule="auto"/>
              <w:rPr>
                <w:rFonts w:ascii="宋体" w:hAnsi="宋体"/>
                <w:sz w:val="28"/>
                <w:szCs w:val="28"/>
              </w:rPr>
            </w:pPr>
          </w:p>
        </w:tc>
        <w:tc>
          <w:tcPr>
            <w:tcW w:w="1866" w:type="dxa"/>
            <w:vAlign w:val="center"/>
          </w:tcPr>
          <w:p w14:paraId="4A29FF05">
            <w:pPr>
              <w:spacing w:before="62" w:line="360" w:lineRule="auto"/>
              <w:rPr>
                <w:rFonts w:ascii="宋体" w:hAnsi="宋体"/>
                <w:sz w:val="28"/>
                <w:szCs w:val="28"/>
              </w:rPr>
            </w:pPr>
            <w:r>
              <w:rPr>
                <w:rFonts w:hint="eastAsia" w:ascii="宋体" w:hAnsi="宋体"/>
                <w:b/>
                <w:bCs/>
                <w:sz w:val="28"/>
                <w:szCs w:val="28"/>
              </w:rPr>
              <w:t>外来器械统计</w:t>
            </w:r>
          </w:p>
        </w:tc>
        <w:tc>
          <w:tcPr>
            <w:tcW w:w="5960" w:type="dxa"/>
            <w:vAlign w:val="center"/>
          </w:tcPr>
          <w:p w14:paraId="690973FF">
            <w:pPr>
              <w:spacing w:before="62" w:line="360" w:lineRule="auto"/>
              <w:rPr>
                <w:rFonts w:ascii="宋体" w:hAnsi="宋体"/>
                <w:sz w:val="28"/>
                <w:szCs w:val="28"/>
              </w:rPr>
            </w:pPr>
            <w:r>
              <w:rPr>
                <w:rFonts w:hint="eastAsia" w:ascii="宋体" w:hAnsi="宋体"/>
                <w:sz w:val="28"/>
                <w:szCs w:val="28"/>
              </w:rPr>
              <w:t>支持外来器械按时间、厂家、外来器械名称、使用科室等多维度统计，支持导出报表。</w:t>
            </w:r>
          </w:p>
        </w:tc>
      </w:tr>
      <w:tr w14:paraId="3165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FC89C01">
            <w:pPr>
              <w:spacing w:before="62" w:line="360" w:lineRule="auto"/>
              <w:rPr>
                <w:rFonts w:ascii="宋体" w:hAnsi="宋体"/>
                <w:sz w:val="28"/>
                <w:szCs w:val="28"/>
              </w:rPr>
            </w:pPr>
          </w:p>
        </w:tc>
        <w:tc>
          <w:tcPr>
            <w:tcW w:w="1866" w:type="dxa"/>
            <w:vAlign w:val="center"/>
          </w:tcPr>
          <w:p w14:paraId="21DCE740">
            <w:pPr>
              <w:spacing w:before="62" w:line="360" w:lineRule="auto"/>
              <w:rPr>
                <w:rFonts w:ascii="宋体" w:hAnsi="宋体"/>
                <w:sz w:val="28"/>
                <w:szCs w:val="28"/>
              </w:rPr>
            </w:pPr>
            <w:r>
              <w:rPr>
                <w:rFonts w:hint="eastAsia" w:ascii="宋体" w:hAnsi="宋体"/>
                <w:b/>
                <w:bCs/>
                <w:sz w:val="28"/>
                <w:szCs w:val="28"/>
              </w:rPr>
              <w:t>▲外来器械注销</w:t>
            </w:r>
          </w:p>
        </w:tc>
        <w:tc>
          <w:tcPr>
            <w:tcW w:w="5960" w:type="dxa"/>
            <w:vAlign w:val="center"/>
          </w:tcPr>
          <w:p w14:paraId="5E02D089">
            <w:pPr>
              <w:spacing w:before="62" w:line="360" w:lineRule="auto"/>
              <w:rPr>
                <w:rFonts w:ascii="宋体" w:hAnsi="宋体"/>
                <w:sz w:val="28"/>
                <w:szCs w:val="28"/>
              </w:rPr>
            </w:pPr>
            <w:r>
              <w:rPr>
                <w:rFonts w:hint="eastAsia" w:ascii="宋体" w:hAnsi="宋体"/>
                <w:sz w:val="28"/>
                <w:szCs w:val="28"/>
              </w:rPr>
              <w:t>对于供应科处理中或处理后但取消手术使用的外来器械，可进行注销操作，记录供应科和厂家双方交接的信息。</w:t>
            </w:r>
          </w:p>
        </w:tc>
      </w:tr>
      <w:tr w14:paraId="7979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98943F9">
            <w:pPr>
              <w:spacing w:before="62" w:line="360" w:lineRule="auto"/>
              <w:rPr>
                <w:rFonts w:ascii="宋体" w:hAnsi="宋体"/>
                <w:sz w:val="28"/>
                <w:szCs w:val="28"/>
              </w:rPr>
            </w:pPr>
          </w:p>
        </w:tc>
        <w:tc>
          <w:tcPr>
            <w:tcW w:w="1866" w:type="dxa"/>
            <w:vAlign w:val="center"/>
          </w:tcPr>
          <w:p w14:paraId="0AFC8486">
            <w:pPr>
              <w:spacing w:before="62" w:line="360" w:lineRule="auto"/>
              <w:rPr>
                <w:rFonts w:ascii="宋体" w:hAnsi="宋体"/>
                <w:sz w:val="28"/>
                <w:szCs w:val="28"/>
              </w:rPr>
            </w:pPr>
            <w:r>
              <w:rPr>
                <w:rFonts w:hint="eastAsia" w:ascii="宋体" w:hAnsi="宋体"/>
                <w:b/>
                <w:bCs/>
                <w:sz w:val="28"/>
                <w:szCs w:val="28"/>
              </w:rPr>
              <w:t>外来器械二次回收</w:t>
            </w:r>
          </w:p>
        </w:tc>
        <w:tc>
          <w:tcPr>
            <w:tcW w:w="5960" w:type="dxa"/>
            <w:vAlign w:val="center"/>
          </w:tcPr>
          <w:p w14:paraId="33AEA5D0">
            <w:pPr>
              <w:spacing w:before="62" w:line="360" w:lineRule="auto"/>
              <w:rPr>
                <w:rFonts w:ascii="宋体" w:hAnsi="宋体"/>
                <w:sz w:val="28"/>
                <w:szCs w:val="28"/>
              </w:rPr>
            </w:pPr>
            <w:r>
              <w:rPr>
                <w:rFonts w:hint="eastAsia" w:ascii="宋体" w:hAnsi="宋体"/>
                <w:sz w:val="28"/>
                <w:szCs w:val="28"/>
              </w:rPr>
              <w:t>可对外来器械进行二次手动回收，如规定时间内未回收则系统会标红提醒。</w:t>
            </w:r>
          </w:p>
        </w:tc>
      </w:tr>
      <w:tr w14:paraId="5DA6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6A9278D">
            <w:pPr>
              <w:spacing w:before="62" w:line="360" w:lineRule="auto"/>
              <w:rPr>
                <w:rFonts w:ascii="宋体" w:hAnsi="宋体"/>
                <w:sz w:val="28"/>
                <w:szCs w:val="28"/>
              </w:rPr>
            </w:pPr>
          </w:p>
        </w:tc>
        <w:tc>
          <w:tcPr>
            <w:tcW w:w="1866" w:type="dxa"/>
            <w:vAlign w:val="center"/>
          </w:tcPr>
          <w:p w14:paraId="6497D24A">
            <w:pPr>
              <w:spacing w:before="62" w:line="360" w:lineRule="auto"/>
              <w:rPr>
                <w:rFonts w:ascii="宋体" w:hAnsi="宋体"/>
                <w:sz w:val="28"/>
                <w:szCs w:val="28"/>
              </w:rPr>
            </w:pPr>
            <w:r>
              <w:rPr>
                <w:rFonts w:hint="eastAsia" w:ascii="宋体" w:hAnsi="宋体"/>
                <w:b/>
                <w:bCs/>
                <w:sz w:val="28"/>
                <w:szCs w:val="28"/>
              </w:rPr>
              <w:t>外来器械归还</w:t>
            </w:r>
          </w:p>
        </w:tc>
        <w:tc>
          <w:tcPr>
            <w:tcW w:w="5960" w:type="dxa"/>
            <w:vAlign w:val="center"/>
          </w:tcPr>
          <w:p w14:paraId="7CE63C2A">
            <w:pPr>
              <w:spacing w:before="62" w:line="360" w:lineRule="auto"/>
              <w:rPr>
                <w:rFonts w:ascii="宋体" w:hAnsi="宋体"/>
                <w:sz w:val="28"/>
                <w:szCs w:val="28"/>
              </w:rPr>
            </w:pPr>
            <w:r>
              <w:rPr>
                <w:rFonts w:hint="eastAsia" w:ascii="宋体" w:hAnsi="宋体"/>
                <w:sz w:val="28"/>
                <w:szCs w:val="28"/>
              </w:rPr>
              <w:t>二次回洗后的外来器械在归还交接时可记录相关交接信息，支持拍照上传。</w:t>
            </w:r>
          </w:p>
        </w:tc>
      </w:tr>
      <w:tr w14:paraId="036F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435C51C">
            <w:pPr>
              <w:spacing w:before="62" w:line="360" w:lineRule="auto"/>
              <w:rPr>
                <w:rFonts w:ascii="宋体" w:hAnsi="宋体"/>
                <w:sz w:val="28"/>
                <w:szCs w:val="28"/>
              </w:rPr>
            </w:pPr>
          </w:p>
        </w:tc>
        <w:tc>
          <w:tcPr>
            <w:tcW w:w="1866" w:type="dxa"/>
            <w:vAlign w:val="center"/>
          </w:tcPr>
          <w:p w14:paraId="5B8D781C">
            <w:pPr>
              <w:spacing w:before="62" w:line="360" w:lineRule="auto"/>
              <w:rPr>
                <w:rFonts w:ascii="宋体" w:hAnsi="宋体"/>
                <w:sz w:val="28"/>
                <w:szCs w:val="28"/>
              </w:rPr>
            </w:pPr>
            <w:r>
              <w:rPr>
                <w:rFonts w:hint="eastAsia" w:ascii="宋体" w:hAnsi="宋体"/>
                <w:b/>
                <w:bCs/>
                <w:sz w:val="28"/>
                <w:szCs w:val="28"/>
              </w:rPr>
              <w:t>▲外来器械续用</w:t>
            </w:r>
          </w:p>
        </w:tc>
        <w:tc>
          <w:tcPr>
            <w:tcW w:w="5960" w:type="dxa"/>
            <w:vAlign w:val="center"/>
          </w:tcPr>
          <w:p w14:paraId="172A6867">
            <w:pPr>
              <w:spacing w:before="62" w:line="360" w:lineRule="auto"/>
              <w:rPr>
                <w:rFonts w:ascii="宋体" w:hAnsi="宋体"/>
                <w:sz w:val="28"/>
                <w:szCs w:val="28"/>
              </w:rPr>
            </w:pPr>
            <w:r>
              <w:rPr>
                <w:rFonts w:hint="eastAsia" w:ascii="宋体" w:hAnsi="宋体"/>
                <w:sz w:val="28"/>
                <w:szCs w:val="28"/>
              </w:rPr>
              <w:t>二次回洗的外来器械可直接通过续用功能，录入手术患者信息，继续打包处理。</w:t>
            </w:r>
          </w:p>
        </w:tc>
      </w:tr>
      <w:tr w14:paraId="2D78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319E1C24">
            <w:pPr>
              <w:spacing w:before="62" w:line="360" w:lineRule="auto"/>
              <w:rPr>
                <w:rFonts w:ascii="宋体" w:hAnsi="宋体"/>
                <w:b/>
                <w:bCs/>
                <w:sz w:val="28"/>
                <w:szCs w:val="28"/>
              </w:rPr>
            </w:pPr>
            <w:r>
              <w:rPr>
                <w:rFonts w:hint="eastAsia" w:ascii="宋体" w:hAnsi="宋体"/>
                <w:b/>
                <w:bCs/>
                <w:sz w:val="28"/>
                <w:szCs w:val="28"/>
              </w:rPr>
              <w:t>▲功能配置</w:t>
            </w:r>
          </w:p>
        </w:tc>
        <w:tc>
          <w:tcPr>
            <w:tcW w:w="1866" w:type="dxa"/>
            <w:vAlign w:val="center"/>
          </w:tcPr>
          <w:p w14:paraId="13FD145F">
            <w:pPr>
              <w:spacing w:before="62" w:line="360" w:lineRule="auto"/>
              <w:rPr>
                <w:rFonts w:ascii="宋体" w:hAnsi="宋体"/>
                <w:sz w:val="28"/>
                <w:szCs w:val="28"/>
              </w:rPr>
            </w:pPr>
            <w:r>
              <w:rPr>
                <w:rFonts w:hint="eastAsia" w:ascii="宋体" w:hAnsi="宋体"/>
                <w:b/>
                <w:bCs/>
                <w:sz w:val="28"/>
                <w:szCs w:val="28"/>
              </w:rPr>
              <w:t>菜单配置</w:t>
            </w:r>
          </w:p>
        </w:tc>
        <w:tc>
          <w:tcPr>
            <w:tcW w:w="5960" w:type="dxa"/>
            <w:vAlign w:val="center"/>
          </w:tcPr>
          <w:p w14:paraId="11A2A367">
            <w:pPr>
              <w:spacing w:before="62" w:line="360" w:lineRule="auto"/>
              <w:rPr>
                <w:rFonts w:ascii="宋体" w:hAnsi="宋体"/>
                <w:sz w:val="28"/>
                <w:szCs w:val="28"/>
              </w:rPr>
            </w:pPr>
            <w:r>
              <w:rPr>
                <w:rFonts w:hint="eastAsia" w:ascii="宋体" w:hAnsi="宋体"/>
                <w:sz w:val="28"/>
                <w:szCs w:val="28"/>
              </w:rPr>
              <w:t>功能模块配置：可根据医院需要自由搭配相关页面；</w:t>
            </w:r>
          </w:p>
          <w:p w14:paraId="66FEB397">
            <w:pPr>
              <w:spacing w:before="62" w:line="360" w:lineRule="auto"/>
              <w:rPr>
                <w:rFonts w:ascii="宋体" w:hAnsi="宋体"/>
                <w:sz w:val="28"/>
                <w:szCs w:val="28"/>
              </w:rPr>
            </w:pPr>
            <w:r>
              <w:rPr>
                <w:rFonts w:hint="eastAsia" w:ascii="宋体" w:hAnsi="宋体"/>
                <w:sz w:val="28"/>
                <w:szCs w:val="28"/>
              </w:rPr>
              <w:t>PDA菜单配置：可自由选择哪些页面支持PDA设备。</w:t>
            </w:r>
          </w:p>
        </w:tc>
      </w:tr>
      <w:tr w14:paraId="29B6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2BCCF7E9">
            <w:pPr>
              <w:spacing w:before="62" w:line="360" w:lineRule="auto"/>
              <w:rPr>
                <w:rFonts w:ascii="宋体" w:hAnsi="宋体"/>
                <w:b/>
                <w:bCs/>
                <w:sz w:val="28"/>
                <w:szCs w:val="28"/>
              </w:rPr>
            </w:pPr>
          </w:p>
        </w:tc>
        <w:tc>
          <w:tcPr>
            <w:tcW w:w="1866" w:type="dxa"/>
            <w:vAlign w:val="center"/>
          </w:tcPr>
          <w:p w14:paraId="65DA8A1F">
            <w:pPr>
              <w:spacing w:before="62" w:line="360" w:lineRule="auto"/>
              <w:rPr>
                <w:rFonts w:ascii="宋体" w:hAnsi="宋体"/>
                <w:sz w:val="28"/>
                <w:szCs w:val="28"/>
              </w:rPr>
            </w:pPr>
            <w:r>
              <w:rPr>
                <w:rFonts w:hint="eastAsia" w:ascii="宋体" w:hAnsi="宋体"/>
                <w:b/>
                <w:bCs/>
                <w:sz w:val="28"/>
                <w:szCs w:val="28"/>
              </w:rPr>
              <w:t>流程配置</w:t>
            </w:r>
          </w:p>
        </w:tc>
        <w:tc>
          <w:tcPr>
            <w:tcW w:w="5960" w:type="dxa"/>
            <w:vAlign w:val="center"/>
          </w:tcPr>
          <w:p w14:paraId="14F564CE">
            <w:pPr>
              <w:spacing w:before="62" w:line="360" w:lineRule="auto"/>
              <w:rPr>
                <w:rFonts w:ascii="宋体" w:hAnsi="宋体"/>
                <w:sz w:val="28"/>
                <w:szCs w:val="28"/>
              </w:rPr>
            </w:pPr>
            <w:r>
              <w:rPr>
                <w:rFonts w:hint="eastAsia" w:ascii="宋体" w:hAnsi="宋体"/>
                <w:sz w:val="28"/>
                <w:szCs w:val="28"/>
              </w:rPr>
              <w:t>可根据医院实际业务，选择已有的流程配置项进行操作流程调整。</w:t>
            </w:r>
          </w:p>
        </w:tc>
      </w:tr>
      <w:tr w14:paraId="0C1A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3391D1EF">
            <w:pPr>
              <w:spacing w:before="62" w:line="360" w:lineRule="auto"/>
              <w:rPr>
                <w:rFonts w:ascii="宋体" w:hAnsi="宋体"/>
                <w:b/>
                <w:bCs/>
                <w:sz w:val="28"/>
                <w:szCs w:val="28"/>
              </w:rPr>
            </w:pPr>
          </w:p>
        </w:tc>
        <w:tc>
          <w:tcPr>
            <w:tcW w:w="1866" w:type="dxa"/>
            <w:vAlign w:val="center"/>
          </w:tcPr>
          <w:p w14:paraId="674622BD">
            <w:pPr>
              <w:spacing w:before="62" w:line="360" w:lineRule="auto"/>
              <w:rPr>
                <w:rFonts w:ascii="宋体" w:hAnsi="宋体"/>
                <w:sz w:val="28"/>
                <w:szCs w:val="28"/>
              </w:rPr>
            </w:pPr>
            <w:r>
              <w:rPr>
                <w:rFonts w:hint="eastAsia" w:ascii="宋体" w:hAnsi="宋体"/>
                <w:b/>
                <w:bCs/>
                <w:sz w:val="28"/>
                <w:szCs w:val="28"/>
              </w:rPr>
              <w:t>字典配置</w:t>
            </w:r>
          </w:p>
        </w:tc>
        <w:tc>
          <w:tcPr>
            <w:tcW w:w="5960" w:type="dxa"/>
            <w:vAlign w:val="center"/>
          </w:tcPr>
          <w:p w14:paraId="3CF47348">
            <w:pPr>
              <w:spacing w:before="62" w:line="360" w:lineRule="auto"/>
              <w:rPr>
                <w:rFonts w:ascii="宋体" w:hAnsi="宋体"/>
                <w:sz w:val="28"/>
                <w:szCs w:val="28"/>
              </w:rPr>
            </w:pPr>
            <w:r>
              <w:rPr>
                <w:rFonts w:hint="eastAsia" w:ascii="宋体" w:hAnsi="宋体"/>
                <w:sz w:val="28"/>
                <w:szCs w:val="28"/>
              </w:rPr>
              <w:t>可根据医院实际业务，选择已有的字典配置项进行新增或删除。</w:t>
            </w:r>
          </w:p>
        </w:tc>
      </w:tr>
      <w:tr w14:paraId="4496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7C1A60EC">
            <w:pPr>
              <w:spacing w:before="62" w:line="360" w:lineRule="auto"/>
              <w:rPr>
                <w:rFonts w:ascii="宋体" w:hAnsi="宋体"/>
                <w:b/>
                <w:bCs/>
                <w:sz w:val="28"/>
                <w:szCs w:val="28"/>
              </w:rPr>
            </w:pPr>
            <w:bookmarkStart w:id="26" w:name="OLE_LINK5" w:colFirst="1" w:colLast="2"/>
            <w:r>
              <w:rPr>
                <w:rFonts w:hint="eastAsia" w:ascii="宋体" w:hAnsi="宋体"/>
                <w:b/>
                <w:bCs/>
                <w:sz w:val="28"/>
                <w:szCs w:val="28"/>
              </w:rPr>
              <w:t>基础</w:t>
            </w:r>
          </w:p>
          <w:p w14:paraId="4E20DA6E">
            <w:pPr>
              <w:spacing w:before="62" w:line="360" w:lineRule="auto"/>
              <w:rPr>
                <w:rFonts w:ascii="宋体" w:hAnsi="宋体"/>
                <w:b/>
                <w:bCs/>
                <w:sz w:val="28"/>
                <w:szCs w:val="28"/>
              </w:rPr>
            </w:pPr>
            <w:r>
              <w:rPr>
                <w:rFonts w:hint="eastAsia" w:ascii="宋体" w:hAnsi="宋体"/>
                <w:b/>
                <w:bCs/>
                <w:sz w:val="28"/>
                <w:szCs w:val="28"/>
              </w:rPr>
              <w:t>数据</w:t>
            </w:r>
          </w:p>
          <w:p w14:paraId="29B9157A">
            <w:pPr>
              <w:spacing w:before="62" w:line="360" w:lineRule="auto"/>
              <w:rPr>
                <w:rFonts w:ascii="宋体" w:hAnsi="宋体"/>
                <w:b/>
                <w:bCs/>
                <w:sz w:val="28"/>
                <w:szCs w:val="28"/>
              </w:rPr>
            </w:pPr>
          </w:p>
        </w:tc>
        <w:tc>
          <w:tcPr>
            <w:tcW w:w="1866" w:type="dxa"/>
            <w:vAlign w:val="center"/>
          </w:tcPr>
          <w:p w14:paraId="509038C4">
            <w:pPr>
              <w:spacing w:before="62" w:line="360" w:lineRule="auto"/>
              <w:rPr>
                <w:rFonts w:ascii="宋体" w:hAnsi="宋体"/>
                <w:sz w:val="28"/>
                <w:szCs w:val="28"/>
              </w:rPr>
            </w:pPr>
            <w:r>
              <w:rPr>
                <w:rFonts w:hint="eastAsia" w:ascii="宋体" w:hAnsi="宋体"/>
                <w:b/>
                <w:bCs/>
                <w:sz w:val="28"/>
                <w:szCs w:val="28"/>
              </w:rPr>
              <w:t>器械管理</w:t>
            </w:r>
          </w:p>
        </w:tc>
        <w:tc>
          <w:tcPr>
            <w:tcW w:w="5960" w:type="dxa"/>
            <w:vAlign w:val="center"/>
          </w:tcPr>
          <w:p w14:paraId="47BC194B">
            <w:pPr>
              <w:spacing w:before="62" w:line="360" w:lineRule="auto"/>
              <w:rPr>
                <w:rFonts w:ascii="宋体" w:hAnsi="宋体"/>
                <w:sz w:val="28"/>
                <w:szCs w:val="28"/>
              </w:rPr>
            </w:pPr>
            <w:r>
              <w:rPr>
                <w:rFonts w:hint="eastAsia" w:ascii="宋体" w:hAnsi="宋体"/>
                <w:sz w:val="28"/>
                <w:szCs w:val="28"/>
              </w:rPr>
              <w:t>包内器械数据的创建与编辑；系统自动记录所有编辑器械的操作记录，支持上传该器械相关文件，支持上传单件器械图片，支持在配包时查看明细中对应器械的图片。</w:t>
            </w:r>
          </w:p>
        </w:tc>
      </w:tr>
      <w:tr w14:paraId="26C8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6114D60">
            <w:pPr>
              <w:spacing w:before="62" w:line="360" w:lineRule="auto"/>
              <w:rPr>
                <w:rFonts w:ascii="宋体" w:hAnsi="宋体"/>
                <w:b/>
                <w:bCs/>
                <w:sz w:val="28"/>
                <w:szCs w:val="28"/>
              </w:rPr>
            </w:pPr>
          </w:p>
        </w:tc>
        <w:tc>
          <w:tcPr>
            <w:tcW w:w="1866" w:type="dxa"/>
            <w:vAlign w:val="center"/>
          </w:tcPr>
          <w:p w14:paraId="34BE3361">
            <w:pPr>
              <w:spacing w:before="62" w:line="360" w:lineRule="auto"/>
              <w:rPr>
                <w:rFonts w:ascii="宋体" w:hAnsi="宋体"/>
                <w:sz w:val="28"/>
                <w:szCs w:val="28"/>
              </w:rPr>
            </w:pPr>
            <w:r>
              <w:rPr>
                <w:rFonts w:hint="eastAsia" w:ascii="宋体" w:hAnsi="宋体"/>
                <w:b/>
                <w:bCs/>
                <w:sz w:val="28"/>
                <w:szCs w:val="28"/>
              </w:rPr>
              <w:t>耗材管理</w:t>
            </w:r>
          </w:p>
        </w:tc>
        <w:tc>
          <w:tcPr>
            <w:tcW w:w="5960" w:type="dxa"/>
            <w:vAlign w:val="center"/>
          </w:tcPr>
          <w:p w14:paraId="7E6DFDAA">
            <w:pPr>
              <w:spacing w:before="62" w:line="360" w:lineRule="auto"/>
              <w:rPr>
                <w:rFonts w:ascii="宋体" w:hAnsi="宋体"/>
                <w:sz w:val="28"/>
                <w:szCs w:val="28"/>
              </w:rPr>
            </w:pPr>
            <w:r>
              <w:rPr>
                <w:rFonts w:hint="eastAsia" w:ascii="宋体" w:hAnsi="宋体"/>
                <w:sz w:val="28"/>
                <w:szCs w:val="28"/>
              </w:rPr>
              <w:t>对供应科耗材分类管理；支持上传对应耗材相关附件信息。</w:t>
            </w:r>
          </w:p>
        </w:tc>
      </w:tr>
      <w:tr w14:paraId="79DF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2B5A071">
            <w:pPr>
              <w:spacing w:before="62" w:line="360" w:lineRule="auto"/>
              <w:rPr>
                <w:rFonts w:ascii="宋体" w:hAnsi="宋体"/>
                <w:b/>
                <w:bCs/>
                <w:sz w:val="28"/>
                <w:szCs w:val="28"/>
              </w:rPr>
            </w:pPr>
          </w:p>
        </w:tc>
        <w:tc>
          <w:tcPr>
            <w:tcW w:w="1866" w:type="dxa"/>
            <w:vAlign w:val="center"/>
          </w:tcPr>
          <w:p w14:paraId="12051C7A">
            <w:pPr>
              <w:spacing w:before="62" w:line="360" w:lineRule="auto"/>
              <w:rPr>
                <w:rFonts w:ascii="宋体" w:hAnsi="宋体"/>
                <w:sz w:val="28"/>
                <w:szCs w:val="28"/>
              </w:rPr>
            </w:pPr>
            <w:r>
              <w:rPr>
                <w:rFonts w:hint="eastAsia" w:ascii="宋体" w:hAnsi="宋体"/>
                <w:b/>
                <w:bCs/>
                <w:sz w:val="28"/>
                <w:szCs w:val="28"/>
              </w:rPr>
              <w:t>器械包管理</w:t>
            </w:r>
          </w:p>
        </w:tc>
        <w:tc>
          <w:tcPr>
            <w:tcW w:w="5960" w:type="dxa"/>
            <w:vAlign w:val="center"/>
          </w:tcPr>
          <w:p w14:paraId="6A6BEE0C">
            <w:pPr>
              <w:spacing w:before="62" w:line="360" w:lineRule="auto"/>
              <w:rPr>
                <w:rFonts w:ascii="宋体" w:hAnsi="宋体"/>
                <w:sz w:val="28"/>
                <w:szCs w:val="28"/>
              </w:rPr>
            </w:pPr>
            <w:r>
              <w:rPr>
                <w:rFonts w:hint="eastAsia" w:ascii="宋体" w:hAnsi="宋体"/>
                <w:sz w:val="28"/>
                <w:szCs w:val="28"/>
              </w:rPr>
              <w:t>器械包基础信息的创建与维护，系统详细记录器械包编辑的操作日志；</w:t>
            </w:r>
          </w:p>
          <w:p w14:paraId="7DED69AD">
            <w:pPr>
              <w:spacing w:before="62" w:line="360" w:lineRule="auto"/>
              <w:rPr>
                <w:rFonts w:ascii="宋体" w:hAnsi="宋体"/>
                <w:sz w:val="28"/>
                <w:szCs w:val="28"/>
              </w:rPr>
            </w:pPr>
            <w:r>
              <w:rPr>
                <w:rFonts w:hint="eastAsia" w:ascii="宋体" w:hAnsi="宋体"/>
                <w:sz w:val="28"/>
                <w:szCs w:val="28"/>
              </w:rPr>
              <w:t>包类别确定：系统可定义某些包为刻码包，即每一个器械包都有自己唯一的编码，方便在后续的作业中精准匹配；并支持编码自动适应标签纸打印；</w:t>
            </w:r>
          </w:p>
          <w:p w14:paraId="77123C88">
            <w:pPr>
              <w:spacing w:before="62" w:line="360" w:lineRule="auto"/>
              <w:rPr>
                <w:rFonts w:ascii="宋体" w:hAnsi="宋体"/>
                <w:sz w:val="28"/>
                <w:szCs w:val="28"/>
              </w:rPr>
            </w:pPr>
            <w:r>
              <w:rPr>
                <w:rFonts w:hint="eastAsia" w:ascii="宋体" w:hAnsi="宋体"/>
                <w:b/>
                <w:bCs/>
                <w:sz w:val="28"/>
                <w:szCs w:val="28"/>
              </w:rPr>
              <w:t>▲</w:t>
            </w:r>
            <w:r>
              <w:rPr>
                <w:rFonts w:hint="eastAsia" w:ascii="宋体" w:hAnsi="宋体"/>
                <w:sz w:val="28"/>
                <w:szCs w:val="28"/>
              </w:rPr>
              <w:t>可上传器械包/外来器械文件，包括视频资料、说明书等。</w:t>
            </w:r>
          </w:p>
        </w:tc>
      </w:tr>
      <w:tr w14:paraId="6B46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4A23E06">
            <w:pPr>
              <w:spacing w:before="62" w:line="360" w:lineRule="auto"/>
              <w:rPr>
                <w:rFonts w:ascii="宋体" w:hAnsi="宋体"/>
                <w:b/>
                <w:bCs/>
                <w:sz w:val="28"/>
                <w:szCs w:val="28"/>
              </w:rPr>
            </w:pPr>
          </w:p>
        </w:tc>
        <w:tc>
          <w:tcPr>
            <w:tcW w:w="1866" w:type="dxa"/>
            <w:vAlign w:val="center"/>
          </w:tcPr>
          <w:p w14:paraId="17998831">
            <w:pPr>
              <w:spacing w:before="62" w:line="360" w:lineRule="auto"/>
              <w:rPr>
                <w:rFonts w:ascii="宋体" w:hAnsi="宋体"/>
                <w:sz w:val="28"/>
                <w:szCs w:val="28"/>
              </w:rPr>
            </w:pPr>
            <w:r>
              <w:rPr>
                <w:rFonts w:hint="eastAsia" w:ascii="宋体" w:hAnsi="宋体"/>
                <w:b/>
                <w:bCs/>
                <w:sz w:val="28"/>
                <w:szCs w:val="28"/>
              </w:rPr>
              <w:t>基数管理</w:t>
            </w:r>
          </w:p>
        </w:tc>
        <w:tc>
          <w:tcPr>
            <w:tcW w:w="5960" w:type="dxa"/>
            <w:vAlign w:val="center"/>
          </w:tcPr>
          <w:p w14:paraId="22B297B4">
            <w:pPr>
              <w:spacing w:before="62" w:line="360" w:lineRule="auto"/>
              <w:rPr>
                <w:rFonts w:ascii="宋体" w:hAnsi="宋体"/>
                <w:sz w:val="28"/>
                <w:szCs w:val="28"/>
              </w:rPr>
            </w:pPr>
            <w:r>
              <w:rPr>
                <w:rFonts w:hint="eastAsia" w:ascii="宋体" w:hAnsi="宋体"/>
                <w:sz w:val="28"/>
                <w:szCs w:val="28"/>
              </w:rPr>
              <w:t>可查询各科室器械包的基数，当科室的器械包发生增加或减少时，可对基数进行编辑修改；包基数维护可由各科室主导，也可由供应科主导。</w:t>
            </w:r>
          </w:p>
        </w:tc>
      </w:tr>
      <w:tr w14:paraId="4440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2ADA91CE">
            <w:pPr>
              <w:spacing w:before="62" w:line="360" w:lineRule="auto"/>
              <w:rPr>
                <w:rFonts w:ascii="宋体" w:hAnsi="宋体"/>
                <w:b/>
                <w:bCs/>
                <w:sz w:val="28"/>
                <w:szCs w:val="28"/>
              </w:rPr>
            </w:pPr>
          </w:p>
        </w:tc>
        <w:tc>
          <w:tcPr>
            <w:tcW w:w="1866" w:type="dxa"/>
            <w:vAlign w:val="center"/>
          </w:tcPr>
          <w:p w14:paraId="6C874904">
            <w:pPr>
              <w:spacing w:before="62" w:line="360" w:lineRule="auto"/>
              <w:rPr>
                <w:rFonts w:ascii="宋体" w:hAnsi="宋体"/>
                <w:b/>
                <w:bCs/>
                <w:sz w:val="28"/>
                <w:szCs w:val="28"/>
              </w:rPr>
            </w:pPr>
            <w:r>
              <w:rPr>
                <w:rFonts w:hint="eastAsia" w:ascii="宋体" w:hAnsi="宋体"/>
                <w:b/>
                <w:bCs/>
                <w:sz w:val="28"/>
                <w:szCs w:val="28"/>
              </w:rPr>
              <w:t>▲器械包效期管理</w:t>
            </w:r>
          </w:p>
        </w:tc>
        <w:tc>
          <w:tcPr>
            <w:tcW w:w="5960" w:type="dxa"/>
            <w:vAlign w:val="center"/>
          </w:tcPr>
          <w:p w14:paraId="24D19254">
            <w:pPr>
              <w:spacing w:before="62" w:line="360" w:lineRule="auto"/>
              <w:rPr>
                <w:rFonts w:ascii="宋体" w:hAnsi="宋体"/>
                <w:sz w:val="28"/>
                <w:szCs w:val="28"/>
              </w:rPr>
            </w:pPr>
            <w:r>
              <w:rPr>
                <w:rFonts w:hint="eastAsia" w:ascii="宋体" w:hAnsi="宋体"/>
                <w:sz w:val="28"/>
                <w:szCs w:val="28"/>
              </w:rPr>
              <w:t>可根据包装材料、灭菌方式、不同季节/月份设置对应的效期天数。</w:t>
            </w:r>
          </w:p>
        </w:tc>
      </w:tr>
      <w:tr w14:paraId="62FC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509F7826">
            <w:pPr>
              <w:spacing w:before="62" w:line="360" w:lineRule="auto"/>
              <w:rPr>
                <w:rFonts w:ascii="宋体" w:hAnsi="宋体"/>
                <w:b/>
                <w:bCs/>
                <w:sz w:val="28"/>
                <w:szCs w:val="28"/>
              </w:rPr>
            </w:pPr>
          </w:p>
        </w:tc>
        <w:tc>
          <w:tcPr>
            <w:tcW w:w="1866" w:type="dxa"/>
            <w:vAlign w:val="center"/>
          </w:tcPr>
          <w:p w14:paraId="015DBEF7">
            <w:pPr>
              <w:spacing w:before="62" w:line="360" w:lineRule="auto"/>
              <w:rPr>
                <w:rFonts w:ascii="宋体" w:hAnsi="宋体"/>
                <w:sz w:val="28"/>
                <w:szCs w:val="28"/>
              </w:rPr>
            </w:pPr>
            <w:r>
              <w:rPr>
                <w:rFonts w:hint="eastAsia" w:ascii="宋体" w:hAnsi="宋体"/>
                <w:b/>
                <w:bCs/>
                <w:sz w:val="28"/>
                <w:szCs w:val="28"/>
              </w:rPr>
              <w:t>科室管理</w:t>
            </w:r>
          </w:p>
        </w:tc>
        <w:tc>
          <w:tcPr>
            <w:tcW w:w="5960" w:type="dxa"/>
            <w:vAlign w:val="center"/>
          </w:tcPr>
          <w:p w14:paraId="2EBF3730">
            <w:pPr>
              <w:spacing w:before="62" w:line="360" w:lineRule="auto"/>
              <w:rPr>
                <w:rFonts w:ascii="宋体" w:hAnsi="宋体"/>
                <w:sz w:val="28"/>
                <w:szCs w:val="28"/>
              </w:rPr>
            </w:pPr>
            <w:r>
              <w:rPr>
                <w:rFonts w:hint="eastAsia" w:ascii="宋体" w:hAnsi="宋体"/>
                <w:sz w:val="28"/>
                <w:szCs w:val="28"/>
              </w:rPr>
              <w:t>处理中心管理：系统支持多处理中心模式，可自定义处理中心数量及名称；</w:t>
            </w:r>
          </w:p>
          <w:p w14:paraId="14F3ABD2">
            <w:pPr>
              <w:spacing w:before="62" w:line="360" w:lineRule="auto"/>
              <w:rPr>
                <w:rFonts w:ascii="宋体" w:hAnsi="宋体"/>
                <w:sz w:val="28"/>
                <w:szCs w:val="28"/>
              </w:rPr>
            </w:pPr>
            <w:r>
              <w:rPr>
                <w:rFonts w:hint="eastAsia" w:ascii="宋体" w:hAnsi="宋体"/>
                <w:sz w:val="28"/>
                <w:szCs w:val="28"/>
              </w:rPr>
              <w:t>科室管理：对使用科室名称、科室所属分组（楼层或回收发放线路）、科室处理中心、科室所属院区进行编辑；</w:t>
            </w:r>
          </w:p>
          <w:p w14:paraId="3A452818">
            <w:pPr>
              <w:spacing w:before="62" w:line="360" w:lineRule="auto"/>
              <w:rPr>
                <w:rFonts w:ascii="宋体" w:hAnsi="宋体"/>
                <w:sz w:val="28"/>
                <w:szCs w:val="28"/>
              </w:rPr>
            </w:pPr>
            <w:r>
              <w:rPr>
                <w:rFonts w:hint="eastAsia" w:ascii="宋体" w:hAnsi="宋体"/>
                <w:sz w:val="28"/>
                <w:szCs w:val="28"/>
              </w:rPr>
              <w:t>科室组管理：可自定义科室组并自由分配科室组。</w:t>
            </w:r>
          </w:p>
        </w:tc>
      </w:tr>
      <w:tr w14:paraId="73BE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E6B1C30">
            <w:pPr>
              <w:spacing w:before="62" w:line="360" w:lineRule="auto"/>
              <w:rPr>
                <w:rFonts w:ascii="宋体" w:hAnsi="宋体"/>
                <w:b/>
                <w:bCs/>
                <w:sz w:val="28"/>
                <w:szCs w:val="28"/>
              </w:rPr>
            </w:pPr>
          </w:p>
        </w:tc>
        <w:tc>
          <w:tcPr>
            <w:tcW w:w="1866" w:type="dxa"/>
            <w:vAlign w:val="center"/>
          </w:tcPr>
          <w:p w14:paraId="7F5706B0">
            <w:pPr>
              <w:spacing w:before="62" w:line="360" w:lineRule="auto"/>
              <w:rPr>
                <w:rFonts w:ascii="宋体" w:hAnsi="宋体"/>
                <w:sz w:val="28"/>
                <w:szCs w:val="28"/>
              </w:rPr>
            </w:pPr>
            <w:r>
              <w:rPr>
                <w:rFonts w:hint="eastAsia" w:ascii="宋体" w:hAnsi="宋体"/>
                <w:b/>
                <w:bCs/>
                <w:sz w:val="28"/>
                <w:szCs w:val="28"/>
              </w:rPr>
              <w:t>人员管理</w:t>
            </w:r>
          </w:p>
        </w:tc>
        <w:tc>
          <w:tcPr>
            <w:tcW w:w="5960" w:type="dxa"/>
            <w:vAlign w:val="center"/>
          </w:tcPr>
          <w:p w14:paraId="6D7A1A3D">
            <w:pPr>
              <w:spacing w:before="62" w:line="360" w:lineRule="auto"/>
              <w:rPr>
                <w:rFonts w:ascii="宋体" w:hAnsi="宋体"/>
                <w:sz w:val="28"/>
                <w:szCs w:val="28"/>
              </w:rPr>
            </w:pPr>
            <w:r>
              <w:rPr>
                <w:rFonts w:hint="eastAsia" w:ascii="宋体" w:hAnsi="宋体"/>
                <w:sz w:val="28"/>
                <w:szCs w:val="28"/>
              </w:rPr>
              <w:t>员工账号的创建与维护；</w:t>
            </w:r>
          </w:p>
          <w:p w14:paraId="2AE0060A">
            <w:pPr>
              <w:spacing w:before="62" w:line="360" w:lineRule="auto"/>
              <w:rPr>
                <w:rFonts w:ascii="宋体" w:hAnsi="宋体"/>
                <w:sz w:val="28"/>
                <w:szCs w:val="28"/>
              </w:rPr>
            </w:pPr>
            <w:r>
              <w:rPr>
                <w:rFonts w:hint="eastAsia" w:ascii="宋体" w:hAnsi="宋体"/>
                <w:sz w:val="28"/>
                <w:szCs w:val="28"/>
              </w:rPr>
              <w:t>员工所属科室及工作范围管理；系统支持同一人可跨院区在多个科室工作；</w:t>
            </w:r>
          </w:p>
          <w:p w14:paraId="339C6D9E">
            <w:pPr>
              <w:spacing w:before="62" w:line="360" w:lineRule="auto"/>
              <w:rPr>
                <w:rFonts w:ascii="宋体" w:hAnsi="宋体"/>
                <w:sz w:val="28"/>
                <w:szCs w:val="28"/>
              </w:rPr>
            </w:pPr>
            <w:r>
              <w:rPr>
                <w:rFonts w:hint="eastAsia" w:ascii="宋体" w:hAnsi="宋体"/>
                <w:sz w:val="28"/>
                <w:szCs w:val="28"/>
              </w:rPr>
              <w:t>角色管理：系统支持用户角色定义用户权限；</w:t>
            </w:r>
          </w:p>
          <w:p w14:paraId="2538D56F">
            <w:pPr>
              <w:spacing w:before="62" w:line="360" w:lineRule="auto"/>
              <w:rPr>
                <w:rFonts w:ascii="宋体" w:hAnsi="宋体"/>
                <w:sz w:val="28"/>
                <w:szCs w:val="28"/>
              </w:rPr>
            </w:pPr>
            <w:r>
              <w:rPr>
                <w:rFonts w:hint="eastAsia" w:ascii="宋体" w:hAnsi="宋体"/>
                <w:sz w:val="28"/>
                <w:szCs w:val="28"/>
              </w:rPr>
              <w:t>权限管理：系统支持权限自定义分配；</w:t>
            </w:r>
          </w:p>
          <w:p w14:paraId="5A7A5BF8">
            <w:pPr>
              <w:spacing w:before="62" w:line="360" w:lineRule="auto"/>
              <w:rPr>
                <w:rFonts w:ascii="宋体" w:hAnsi="宋体"/>
                <w:sz w:val="28"/>
                <w:szCs w:val="28"/>
              </w:rPr>
            </w:pPr>
            <w:r>
              <w:rPr>
                <w:rFonts w:hint="eastAsia" w:ascii="宋体" w:hAnsi="宋体"/>
                <w:sz w:val="28"/>
                <w:szCs w:val="28"/>
              </w:rPr>
              <w:t>个人信息管理：系统支持员工基本信息、工作信息、联系方式的编辑及照片的录入；</w:t>
            </w:r>
          </w:p>
          <w:p w14:paraId="24DE53FA">
            <w:pPr>
              <w:spacing w:before="62" w:line="360" w:lineRule="auto"/>
              <w:rPr>
                <w:rFonts w:ascii="宋体" w:hAnsi="宋体"/>
                <w:sz w:val="28"/>
                <w:szCs w:val="28"/>
              </w:rPr>
            </w:pPr>
            <w:r>
              <w:rPr>
                <w:rFonts w:hint="eastAsia" w:ascii="宋体" w:hAnsi="宋体"/>
                <w:sz w:val="28"/>
                <w:szCs w:val="28"/>
              </w:rPr>
              <w:t>证书管理：系统支持个人证书文件的上传。</w:t>
            </w:r>
          </w:p>
        </w:tc>
      </w:tr>
      <w:tr w14:paraId="7384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E2E3583">
            <w:pPr>
              <w:spacing w:before="62" w:line="360" w:lineRule="auto"/>
              <w:rPr>
                <w:rFonts w:ascii="宋体" w:hAnsi="宋体"/>
                <w:b/>
                <w:bCs/>
                <w:sz w:val="28"/>
                <w:szCs w:val="28"/>
              </w:rPr>
            </w:pPr>
          </w:p>
        </w:tc>
        <w:tc>
          <w:tcPr>
            <w:tcW w:w="1866" w:type="dxa"/>
            <w:vAlign w:val="center"/>
          </w:tcPr>
          <w:p w14:paraId="01C99967">
            <w:pPr>
              <w:spacing w:before="62" w:line="360" w:lineRule="auto"/>
              <w:rPr>
                <w:rFonts w:ascii="宋体" w:hAnsi="宋体"/>
                <w:sz w:val="28"/>
                <w:szCs w:val="28"/>
              </w:rPr>
            </w:pPr>
            <w:r>
              <w:rPr>
                <w:rFonts w:hint="eastAsia" w:ascii="宋体" w:hAnsi="宋体"/>
                <w:b/>
                <w:bCs/>
                <w:sz w:val="28"/>
                <w:szCs w:val="28"/>
              </w:rPr>
              <w:t>设备管理</w:t>
            </w:r>
          </w:p>
        </w:tc>
        <w:tc>
          <w:tcPr>
            <w:tcW w:w="5960" w:type="dxa"/>
            <w:vAlign w:val="center"/>
          </w:tcPr>
          <w:p w14:paraId="6E3096F1">
            <w:pPr>
              <w:spacing w:before="62" w:line="360" w:lineRule="auto"/>
              <w:rPr>
                <w:rFonts w:ascii="宋体" w:hAnsi="宋体"/>
                <w:sz w:val="28"/>
                <w:szCs w:val="28"/>
              </w:rPr>
            </w:pPr>
            <w:r>
              <w:rPr>
                <w:rFonts w:hint="eastAsia" w:ascii="宋体" w:hAnsi="宋体"/>
                <w:sz w:val="28"/>
                <w:szCs w:val="28"/>
              </w:rPr>
              <w:t>清洗机和灭菌器设备的创建及维护；</w:t>
            </w:r>
          </w:p>
          <w:p w14:paraId="342DFF04">
            <w:pPr>
              <w:spacing w:before="62" w:line="360" w:lineRule="auto"/>
              <w:rPr>
                <w:rFonts w:ascii="宋体" w:hAnsi="宋体"/>
                <w:sz w:val="28"/>
                <w:szCs w:val="28"/>
              </w:rPr>
            </w:pPr>
            <w:r>
              <w:rPr>
                <w:rFonts w:hint="eastAsia" w:ascii="宋体" w:hAnsi="宋体"/>
                <w:sz w:val="28"/>
                <w:szCs w:val="28"/>
              </w:rPr>
              <w:t>程序管理：以及清洗设备灭菌设备基本程序的创建与修改。</w:t>
            </w:r>
          </w:p>
        </w:tc>
      </w:tr>
      <w:tr w14:paraId="437E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6FF6533">
            <w:pPr>
              <w:spacing w:before="62" w:line="360" w:lineRule="auto"/>
              <w:rPr>
                <w:rFonts w:ascii="宋体" w:hAnsi="宋体"/>
                <w:b/>
                <w:bCs/>
                <w:sz w:val="28"/>
                <w:szCs w:val="28"/>
              </w:rPr>
            </w:pPr>
          </w:p>
        </w:tc>
        <w:tc>
          <w:tcPr>
            <w:tcW w:w="1866" w:type="dxa"/>
            <w:vAlign w:val="center"/>
          </w:tcPr>
          <w:p w14:paraId="13E13694">
            <w:pPr>
              <w:spacing w:before="62" w:line="360" w:lineRule="auto"/>
              <w:rPr>
                <w:rFonts w:ascii="宋体" w:hAnsi="宋体"/>
                <w:sz w:val="28"/>
                <w:szCs w:val="28"/>
              </w:rPr>
            </w:pPr>
            <w:r>
              <w:rPr>
                <w:rFonts w:hint="eastAsia" w:ascii="宋体" w:hAnsi="宋体"/>
                <w:b/>
                <w:bCs/>
                <w:sz w:val="28"/>
                <w:szCs w:val="28"/>
              </w:rPr>
              <w:t>供应商管理</w:t>
            </w:r>
          </w:p>
        </w:tc>
        <w:tc>
          <w:tcPr>
            <w:tcW w:w="5960" w:type="dxa"/>
            <w:vAlign w:val="center"/>
          </w:tcPr>
          <w:p w14:paraId="070337CB">
            <w:pPr>
              <w:spacing w:before="62" w:line="360" w:lineRule="auto"/>
              <w:rPr>
                <w:rFonts w:ascii="宋体" w:hAnsi="宋体"/>
                <w:sz w:val="28"/>
                <w:szCs w:val="28"/>
              </w:rPr>
            </w:pPr>
            <w:r>
              <w:rPr>
                <w:rFonts w:hint="eastAsia" w:ascii="宋体" w:hAnsi="宋体"/>
                <w:sz w:val="28"/>
                <w:szCs w:val="28"/>
              </w:rPr>
              <w:t>外器厂家、器械厂家、耗材厂家、设备厂家等信息维护。</w:t>
            </w:r>
          </w:p>
        </w:tc>
      </w:tr>
      <w:tr w14:paraId="2BD2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725100F1">
            <w:pPr>
              <w:spacing w:before="62" w:line="360" w:lineRule="auto"/>
              <w:rPr>
                <w:rFonts w:ascii="宋体" w:hAnsi="宋体"/>
                <w:b/>
                <w:bCs/>
                <w:sz w:val="28"/>
                <w:szCs w:val="28"/>
              </w:rPr>
            </w:pPr>
          </w:p>
        </w:tc>
        <w:tc>
          <w:tcPr>
            <w:tcW w:w="1866" w:type="dxa"/>
            <w:vAlign w:val="center"/>
          </w:tcPr>
          <w:p w14:paraId="7EE375D7">
            <w:pPr>
              <w:spacing w:before="62" w:line="360" w:lineRule="auto"/>
              <w:rPr>
                <w:rFonts w:ascii="宋体" w:hAnsi="宋体"/>
                <w:sz w:val="28"/>
                <w:szCs w:val="28"/>
              </w:rPr>
            </w:pPr>
            <w:r>
              <w:rPr>
                <w:rFonts w:hint="eastAsia" w:ascii="宋体" w:hAnsi="宋体"/>
                <w:b/>
                <w:bCs/>
                <w:sz w:val="28"/>
                <w:szCs w:val="28"/>
              </w:rPr>
              <w:t>装载用具管理</w:t>
            </w:r>
          </w:p>
        </w:tc>
        <w:tc>
          <w:tcPr>
            <w:tcW w:w="5960" w:type="dxa"/>
            <w:vAlign w:val="center"/>
          </w:tcPr>
          <w:p w14:paraId="61FC4022">
            <w:pPr>
              <w:spacing w:before="62" w:line="360" w:lineRule="auto"/>
              <w:rPr>
                <w:rFonts w:ascii="宋体" w:hAnsi="宋体"/>
                <w:sz w:val="28"/>
                <w:szCs w:val="28"/>
              </w:rPr>
            </w:pPr>
            <w:r>
              <w:rPr>
                <w:rFonts w:hint="eastAsia" w:ascii="宋体" w:hAnsi="宋体"/>
                <w:sz w:val="28"/>
                <w:szCs w:val="28"/>
              </w:rPr>
              <w:t>清洗篮筐、灭菌篮筐、转运篮筐的创建与维护；</w:t>
            </w:r>
          </w:p>
          <w:p w14:paraId="7CE2FEEE">
            <w:pPr>
              <w:spacing w:before="62" w:line="360" w:lineRule="auto"/>
              <w:rPr>
                <w:rFonts w:ascii="宋体" w:hAnsi="宋体"/>
                <w:sz w:val="28"/>
                <w:szCs w:val="28"/>
              </w:rPr>
            </w:pPr>
            <w:r>
              <w:rPr>
                <w:rFonts w:hint="eastAsia" w:ascii="宋体" w:hAnsi="宋体"/>
                <w:sz w:val="28"/>
                <w:szCs w:val="28"/>
              </w:rPr>
              <w:t>清洗架、灭菌架的创建与维护；</w:t>
            </w:r>
          </w:p>
          <w:p w14:paraId="2B690148">
            <w:pPr>
              <w:spacing w:before="62" w:line="360" w:lineRule="auto"/>
              <w:rPr>
                <w:rFonts w:ascii="宋体" w:hAnsi="宋体"/>
                <w:sz w:val="28"/>
                <w:szCs w:val="28"/>
              </w:rPr>
            </w:pPr>
            <w:r>
              <w:rPr>
                <w:rFonts w:hint="eastAsia" w:ascii="宋体" w:hAnsi="宋体"/>
                <w:sz w:val="28"/>
                <w:szCs w:val="28"/>
              </w:rPr>
              <w:t>无菌库存中置物架的创建与维护。</w:t>
            </w:r>
          </w:p>
        </w:tc>
      </w:tr>
      <w:tr w14:paraId="103E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484283D4">
            <w:pPr>
              <w:spacing w:before="62" w:line="360" w:lineRule="auto"/>
              <w:rPr>
                <w:rFonts w:ascii="宋体" w:hAnsi="宋体"/>
                <w:b/>
                <w:bCs/>
                <w:sz w:val="28"/>
                <w:szCs w:val="28"/>
              </w:rPr>
            </w:pPr>
          </w:p>
        </w:tc>
        <w:tc>
          <w:tcPr>
            <w:tcW w:w="1866" w:type="dxa"/>
            <w:vAlign w:val="center"/>
          </w:tcPr>
          <w:p w14:paraId="4B104360">
            <w:pPr>
              <w:spacing w:before="62" w:line="360" w:lineRule="auto"/>
              <w:rPr>
                <w:rFonts w:ascii="宋体" w:hAnsi="宋体"/>
                <w:b/>
                <w:bCs/>
                <w:sz w:val="28"/>
                <w:szCs w:val="28"/>
              </w:rPr>
            </w:pPr>
            <w:r>
              <w:rPr>
                <w:rFonts w:hint="eastAsia" w:ascii="宋体" w:hAnsi="宋体"/>
                <w:b/>
                <w:bCs/>
                <w:sz w:val="28"/>
                <w:szCs w:val="28"/>
              </w:rPr>
              <w:t>器械包自定义字段</w:t>
            </w:r>
          </w:p>
        </w:tc>
        <w:tc>
          <w:tcPr>
            <w:tcW w:w="5960" w:type="dxa"/>
            <w:vAlign w:val="center"/>
          </w:tcPr>
          <w:p w14:paraId="5B29EEBC">
            <w:pPr>
              <w:spacing w:before="62" w:line="360" w:lineRule="auto"/>
              <w:rPr>
                <w:rFonts w:ascii="宋体" w:hAnsi="宋体"/>
                <w:sz w:val="28"/>
                <w:szCs w:val="28"/>
              </w:rPr>
            </w:pPr>
            <w:r>
              <w:rPr>
                <w:rFonts w:hint="eastAsia" w:ascii="宋体" w:hAnsi="宋体"/>
                <w:sz w:val="28"/>
                <w:szCs w:val="28"/>
              </w:rPr>
              <w:t>预留多个自定义字段由用户设置，满足不同用户在不同场景下的分类统计需求。</w:t>
            </w:r>
          </w:p>
        </w:tc>
      </w:tr>
      <w:bookmarkEnd w:id="26"/>
      <w:tr w14:paraId="469A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74" w:type="dxa"/>
            <w:vMerge w:val="restart"/>
            <w:vAlign w:val="center"/>
          </w:tcPr>
          <w:p w14:paraId="1F91D540">
            <w:pPr>
              <w:spacing w:before="62" w:line="360" w:lineRule="auto"/>
              <w:rPr>
                <w:rFonts w:ascii="宋体" w:hAnsi="宋体"/>
                <w:b/>
                <w:bCs/>
                <w:sz w:val="28"/>
                <w:szCs w:val="28"/>
              </w:rPr>
            </w:pPr>
            <w:r>
              <w:rPr>
                <w:rFonts w:hint="eastAsia" w:ascii="宋体" w:hAnsi="宋体"/>
                <w:b/>
                <w:bCs/>
                <w:sz w:val="28"/>
                <w:szCs w:val="28"/>
              </w:rPr>
              <w:t>辅助业务</w:t>
            </w:r>
          </w:p>
          <w:p w14:paraId="2ED6EC18">
            <w:pPr>
              <w:spacing w:before="62" w:line="360" w:lineRule="auto"/>
              <w:rPr>
                <w:rFonts w:ascii="宋体" w:hAnsi="宋体"/>
                <w:b/>
                <w:bCs/>
                <w:sz w:val="28"/>
                <w:szCs w:val="28"/>
              </w:rPr>
            </w:pPr>
          </w:p>
        </w:tc>
        <w:tc>
          <w:tcPr>
            <w:tcW w:w="1866" w:type="dxa"/>
            <w:vAlign w:val="center"/>
          </w:tcPr>
          <w:p w14:paraId="72EAED70">
            <w:pPr>
              <w:spacing w:before="62" w:line="360" w:lineRule="auto"/>
              <w:rPr>
                <w:rFonts w:ascii="宋体" w:hAnsi="宋体"/>
                <w:sz w:val="28"/>
                <w:szCs w:val="28"/>
              </w:rPr>
            </w:pPr>
            <w:r>
              <w:rPr>
                <w:rFonts w:hint="eastAsia" w:ascii="宋体" w:hAnsi="宋体"/>
                <w:b/>
                <w:bCs/>
                <w:sz w:val="28"/>
                <w:szCs w:val="28"/>
              </w:rPr>
              <w:t>★PDA/平板电脑操作</w:t>
            </w:r>
          </w:p>
        </w:tc>
        <w:tc>
          <w:tcPr>
            <w:tcW w:w="5960" w:type="dxa"/>
            <w:vAlign w:val="center"/>
          </w:tcPr>
          <w:p w14:paraId="7CE467EF">
            <w:pPr>
              <w:spacing w:before="62" w:line="360" w:lineRule="auto"/>
              <w:rPr>
                <w:rFonts w:ascii="宋体" w:hAnsi="宋体"/>
                <w:sz w:val="28"/>
                <w:szCs w:val="28"/>
              </w:rPr>
            </w:pPr>
            <w:r>
              <w:rPr>
                <w:rFonts w:hint="eastAsia" w:ascii="宋体" w:hAnsi="宋体"/>
                <w:sz w:val="28"/>
                <w:szCs w:val="28"/>
              </w:rPr>
              <w:t>系统支持手持PDA/平板电脑替代操作</w:t>
            </w:r>
          </w:p>
        </w:tc>
      </w:tr>
      <w:tr w14:paraId="1F9D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3AB81B92">
            <w:pPr>
              <w:spacing w:before="62" w:line="360" w:lineRule="auto"/>
              <w:rPr>
                <w:rFonts w:ascii="宋体" w:hAnsi="宋体"/>
                <w:b/>
                <w:bCs/>
                <w:sz w:val="28"/>
                <w:szCs w:val="28"/>
              </w:rPr>
            </w:pPr>
          </w:p>
        </w:tc>
        <w:tc>
          <w:tcPr>
            <w:tcW w:w="1866" w:type="dxa"/>
            <w:vAlign w:val="center"/>
          </w:tcPr>
          <w:p w14:paraId="2A77CE85">
            <w:pPr>
              <w:spacing w:before="62" w:line="360" w:lineRule="auto"/>
              <w:rPr>
                <w:rFonts w:ascii="宋体" w:hAnsi="宋体"/>
                <w:b/>
                <w:bCs/>
                <w:sz w:val="28"/>
                <w:szCs w:val="28"/>
              </w:rPr>
            </w:pPr>
            <w:r>
              <w:rPr>
                <w:rFonts w:hint="eastAsia" w:ascii="宋体" w:hAnsi="宋体"/>
                <w:b/>
                <w:bCs/>
                <w:sz w:val="28"/>
                <w:szCs w:val="28"/>
              </w:rPr>
              <w:t>▲自定义标签功能</w:t>
            </w:r>
          </w:p>
        </w:tc>
        <w:tc>
          <w:tcPr>
            <w:tcW w:w="5960" w:type="dxa"/>
            <w:vAlign w:val="center"/>
          </w:tcPr>
          <w:p w14:paraId="1C65B1CB">
            <w:pPr>
              <w:spacing w:before="62" w:line="360" w:lineRule="auto"/>
              <w:rPr>
                <w:rFonts w:ascii="宋体" w:hAnsi="宋体"/>
                <w:sz w:val="28"/>
                <w:szCs w:val="28"/>
              </w:rPr>
            </w:pPr>
            <w:r>
              <w:rPr>
                <w:rFonts w:hint="eastAsia" w:ascii="宋体" w:hAnsi="宋体"/>
                <w:sz w:val="28"/>
                <w:szCs w:val="28"/>
              </w:rPr>
              <w:t>标签设计自定义、可视化自助实现标签个性化设计操作。</w:t>
            </w:r>
          </w:p>
        </w:tc>
      </w:tr>
      <w:tr w14:paraId="21DF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160CC3D8">
            <w:pPr>
              <w:spacing w:before="62" w:line="360" w:lineRule="auto"/>
              <w:rPr>
                <w:rFonts w:ascii="宋体" w:hAnsi="宋体"/>
                <w:b/>
                <w:bCs/>
                <w:sz w:val="28"/>
                <w:szCs w:val="28"/>
              </w:rPr>
            </w:pPr>
            <w:r>
              <w:rPr>
                <w:rFonts w:hint="eastAsia" w:ascii="宋体" w:hAnsi="宋体"/>
                <w:b/>
                <w:bCs/>
                <w:sz w:val="28"/>
                <w:szCs w:val="28"/>
              </w:rPr>
              <w:t>直接成本管理</w:t>
            </w:r>
          </w:p>
        </w:tc>
        <w:tc>
          <w:tcPr>
            <w:tcW w:w="1866" w:type="dxa"/>
            <w:vAlign w:val="center"/>
          </w:tcPr>
          <w:p w14:paraId="31678750">
            <w:pPr>
              <w:spacing w:before="62" w:line="360" w:lineRule="auto"/>
              <w:rPr>
                <w:rFonts w:ascii="宋体" w:hAnsi="宋体"/>
                <w:sz w:val="28"/>
                <w:szCs w:val="28"/>
              </w:rPr>
            </w:pPr>
            <w:r>
              <w:rPr>
                <w:rFonts w:hint="eastAsia" w:ascii="宋体" w:hAnsi="宋体"/>
                <w:b/>
                <w:bCs/>
                <w:sz w:val="28"/>
                <w:szCs w:val="28"/>
              </w:rPr>
              <w:t>直接成本计算</w:t>
            </w:r>
          </w:p>
        </w:tc>
        <w:tc>
          <w:tcPr>
            <w:tcW w:w="5960" w:type="dxa"/>
            <w:vAlign w:val="center"/>
          </w:tcPr>
          <w:p w14:paraId="0F59AEED">
            <w:pPr>
              <w:spacing w:before="62" w:line="360" w:lineRule="auto"/>
              <w:rPr>
                <w:rFonts w:ascii="宋体" w:hAnsi="宋体"/>
                <w:sz w:val="28"/>
                <w:szCs w:val="28"/>
              </w:rPr>
            </w:pPr>
            <w:r>
              <w:rPr>
                <w:rFonts w:hint="eastAsia" w:ascii="宋体" w:hAnsi="宋体"/>
                <w:sz w:val="28"/>
                <w:szCs w:val="28"/>
              </w:rPr>
              <w:t>直接成本项及计算公式设定后，系统可自动进行计算出直接成本；</w:t>
            </w:r>
          </w:p>
          <w:p w14:paraId="5E023C1D">
            <w:pPr>
              <w:spacing w:before="62" w:line="360" w:lineRule="auto"/>
              <w:rPr>
                <w:rFonts w:ascii="宋体" w:hAnsi="宋体"/>
                <w:sz w:val="28"/>
                <w:szCs w:val="28"/>
              </w:rPr>
            </w:pPr>
            <w:r>
              <w:rPr>
                <w:rFonts w:hint="eastAsia" w:ascii="宋体" w:hAnsi="宋体"/>
                <w:sz w:val="28"/>
                <w:szCs w:val="28"/>
              </w:rPr>
              <w:t>系统默认计算公式有按器械包类型计算、按科室名称计算；也支持院方自主设计进行计算。</w:t>
            </w:r>
          </w:p>
        </w:tc>
      </w:tr>
      <w:tr w14:paraId="2411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6CFD9B1">
            <w:pPr>
              <w:spacing w:before="62" w:line="360" w:lineRule="auto"/>
              <w:rPr>
                <w:rFonts w:ascii="宋体" w:hAnsi="宋体"/>
                <w:b/>
                <w:bCs/>
                <w:sz w:val="28"/>
                <w:szCs w:val="28"/>
              </w:rPr>
            </w:pPr>
          </w:p>
        </w:tc>
        <w:tc>
          <w:tcPr>
            <w:tcW w:w="1866" w:type="dxa"/>
            <w:vAlign w:val="center"/>
          </w:tcPr>
          <w:p w14:paraId="7477DCBB">
            <w:pPr>
              <w:spacing w:before="62" w:line="360" w:lineRule="auto"/>
              <w:rPr>
                <w:rFonts w:ascii="宋体" w:hAnsi="宋体"/>
                <w:sz w:val="28"/>
                <w:szCs w:val="28"/>
              </w:rPr>
            </w:pPr>
            <w:r>
              <w:rPr>
                <w:rFonts w:hint="eastAsia" w:ascii="宋体" w:hAnsi="宋体"/>
                <w:b/>
                <w:bCs/>
                <w:sz w:val="28"/>
                <w:szCs w:val="28"/>
              </w:rPr>
              <w:t>直接成本图表</w:t>
            </w:r>
          </w:p>
        </w:tc>
        <w:tc>
          <w:tcPr>
            <w:tcW w:w="5960" w:type="dxa"/>
            <w:vAlign w:val="center"/>
          </w:tcPr>
          <w:p w14:paraId="41BC66A4">
            <w:pPr>
              <w:spacing w:before="62" w:line="360" w:lineRule="auto"/>
              <w:rPr>
                <w:rFonts w:ascii="宋体" w:hAnsi="宋体"/>
                <w:sz w:val="28"/>
                <w:szCs w:val="28"/>
              </w:rPr>
            </w:pPr>
            <w:r>
              <w:rPr>
                <w:rFonts w:hint="eastAsia" w:ascii="宋体" w:hAnsi="宋体"/>
                <w:sz w:val="28"/>
                <w:szCs w:val="28"/>
              </w:rPr>
              <w:t>对于直接成本的计算结果，系统支持图表的形式展示出来。</w:t>
            </w:r>
          </w:p>
        </w:tc>
      </w:tr>
      <w:tr w14:paraId="1385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Align w:val="center"/>
          </w:tcPr>
          <w:p w14:paraId="77EADAD5">
            <w:pPr>
              <w:spacing w:before="62" w:line="360" w:lineRule="auto"/>
              <w:rPr>
                <w:rFonts w:ascii="宋体" w:hAnsi="宋体"/>
                <w:b/>
                <w:bCs/>
                <w:sz w:val="28"/>
                <w:szCs w:val="28"/>
              </w:rPr>
            </w:pPr>
            <w:r>
              <w:rPr>
                <w:rFonts w:hint="eastAsia" w:ascii="宋体" w:hAnsi="宋体"/>
                <w:b/>
                <w:bCs/>
                <w:sz w:val="28"/>
                <w:szCs w:val="28"/>
              </w:rPr>
              <w:t>系统对接</w:t>
            </w:r>
          </w:p>
        </w:tc>
        <w:tc>
          <w:tcPr>
            <w:tcW w:w="1866" w:type="dxa"/>
            <w:shd w:val="clear" w:color="auto" w:fill="auto"/>
            <w:vAlign w:val="center"/>
          </w:tcPr>
          <w:p w14:paraId="0CCBCD43">
            <w:pPr>
              <w:spacing w:before="62" w:line="360" w:lineRule="auto"/>
              <w:rPr>
                <w:rFonts w:ascii="宋体" w:hAnsi="宋体"/>
                <w:b/>
                <w:bCs/>
                <w:sz w:val="28"/>
                <w:szCs w:val="28"/>
              </w:rPr>
            </w:pPr>
            <w:r>
              <w:rPr>
                <w:rFonts w:hint="eastAsia" w:ascii="宋体" w:hAnsi="宋体"/>
                <w:b/>
                <w:bCs/>
                <w:sz w:val="28"/>
                <w:szCs w:val="28"/>
              </w:rPr>
              <w:t>系统对接</w:t>
            </w:r>
          </w:p>
        </w:tc>
        <w:tc>
          <w:tcPr>
            <w:tcW w:w="5960" w:type="dxa"/>
            <w:shd w:val="clear" w:color="auto" w:fill="auto"/>
          </w:tcPr>
          <w:p w14:paraId="0F6A63C5">
            <w:pPr>
              <w:spacing w:before="62" w:line="360" w:lineRule="auto"/>
              <w:rPr>
                <w:rFonts w:ascii="宋体" w:hAnsi="宋体"/>
                <w:sz w:val="28"/>
                <w:szCs w:val="28"/>
              </w:rPr>
            </w:pPr>
            <w:r>
              <w:rPr>
                <w:rFonts w:hint="eastAsia" w:ascii="宋体" w:hAnsi="宋体"/>
                <w:sz w:val="28"/>
                <w:szCs w:val="28"/>
              </w:rPr>
              <w:t>完成与医院相关系统（包括但不限于HIS、RIS、PACS、EMR、手术麻醉系统等）的接口对接开发，涉及与相关厂商的接口对接费用由投标人承担。</w:t>
            </w:r>
          </w:p>
          <w:p w14:paraId="6A3E449D">
            <w:pPr>
              <w:spacing w:before="62" w:line="360" w:lineRule="auto"/>
              <w:rPr>
                <w:rFonts w:ascii="宋体" w:hAnsi="宋体"/>
                <w:sz w:val="28"/>
                <w:szCs w:val="28"/>
              </w:rPr>
            </w:pPr>
          </w:p>
        </w:tc>
      </w:tr>
      <w:tr w14:paraId="36F7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7B033E17">
            <w:pPr>
              <w:spacing w:before="62" w:line="360" w:lineRule="auto"/>
              <w:rPr>
                <w:rFonts w:ascii="宋体" w:hAnsi="宋体"/>
                <w:b/>
                <w:bCs/>
                <w:sz w:val="28"/>
                <w:szCs w:val="28"/>
              </w:rPr>
            </w:pPr>
            <w:r>
              <w:rPr>
                <w:rFonts w:hint="eastAsia" w:ascii="宋体" w:hAnsi="宋体"/>
                <w:b/>
                <w:bCs/>
                <w:sz w:val="28"/>
                <w:szCs w:val="28"/>
              </w:rPr>
              <w:t>设备对接</w:t>
            </w:r>
          </w:p>
        </w:tc>
        <w:tc>
          <w:tcPr>
            <w:tcW w:w="1866" w:type="dxa"/>
            <w:shd w:val="clear" w:color="auto" w:fill="auto"/>
            <w:vAlign w:val="center"/>
          </w:tcPr>
          <w:p w14:paraId="5779F52A">
            <w:pPr>
              <w:spacing w:before="62" w:line="360" w:lineRule="auto"/>
              <w:rPr>
                <w:rFonts w:ascii="宋体" w:hAnsi="宋体"/>
                <w:b/>
                <w:bCs/>
                <w:sz w:val="28"/>
                <w:szCs w:val="28"/>
              </w:rPr>
            </w:pPr>
            <w:r>
              <w:rPr>
                <w:rFonts w:hint="eastAsia" w:ascii="宋体" w:hAnsi="宋体"/>
                <w:b/>
                <w:bCs/>
                <w:sz w:val="28"/>
                <w:szCs w:val="28"/>
              </w:rPr>
              <w:t>设备对接</w:t>
            </w:r>
          </w:p>
        </w:tc>
        <w:tc>
          <w:tcPr>
            <w:tcW w:w="5960" w:type="dxa"/>
            <w:shd w:val="clear" w:color="auto" w:fill="auto"/>
          </w:tcPr>
          <w:p w14:paraId="491F9F14">
            <w:pPr>
              <w:spacing w:before="62" w:line="360" w:lineRule="auto"/>
              <w:rPr>
                <w:rFonts w:ascii="宋体" w:hAnsi="宋体"/>
                <w:sz w:val="28"/>
                <w:szCs w:val="28"/>
              </w:rPr>
            </w:pPr>
            <w:r>
              <w:rPr>
                <w:rFonts w:hint="eastAsia" w:ascii="宋体" w:hAnsi="宋体"/>
                <w:sz w:val="28"/>
                <w:szCs w:val="28"/>
              </w:rPr>
              <w:t>系统应支持市场上国内外主流灭菌器、清洗机等设备的厂商及其旗下的品牌设备和型号对接。如科室现有设备厂家能提供设备端口对接授权服务，系统可记录设备运行参数。</w:t>
            </w:r>
          </w:p>
        </w:tc>
      </w:tr>
      <w:tr w14:paraId="5D88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103A2BEC">
            <w:pPr>
              <w:spacing w:before="62" w:line="360" w:lineRule="auto"/>
              <w:rPr>
                <w:rFonts w:ascii="宋体" w:hAnsi="宋体"/>
                <w:b/>
                <w:bCs/>
                <w:sz w:val="28"/>
                <w:szCs w:val="28"/>
              </w:rPr>
            </w:pPr>
          </w:p>
        </w:tc>
        <w:tc>
          <w:tcPr>
            <w:tcW w:w="1866" w:type="dxa"/>
            <w:shd w:val="clear" w:color="auto" w:fill="auto"/>
            <w:vAlign w:val="center"/>
          </w:tcPr>
          <w:p w14:paraId="7E79EFA0">
            <w:pPr>
              <w:spacing w:before="62" w:line="360" w:lineRule="auto"/>
              <w:rPr>
                <w:rFonts w:ascii="宋体" w:hAnsi="宋体"/>
                <w:b/>
                <w:bCs/>
                <w:sz w:val="28"/>
                <w:szCs w:val="28"/>
              </w:rPr>
            </w:pPr>
            <w:r>
              <w:rPr>
                <w:rFonts w:hint="eastAsia" w:ascii="宋体" w:hAnsi="宋体"/>
                <w:b/>
                <w:bCs/>
                <w:sz w:val="28"/>
                <w:szCs w:val="28"/>
              </w:rPr>
              <w:t>数据集成和图表展现</w:t>
            </w:r>
          </w:p>
        </w:tc>
        <w:tc>
          <w:tcPr>
            <w:tcW w:w="5960" w:type="dxa"/>
            <w:shd w:val="clear" w:color="auto" w:fill="auto"/>
          </w:tcPr>
          <w:p w14:paraId="7C64C227">
            <w:pPr>
              <w:spacing w:before="62" w:line="360" w:lineRule="auto"/>
              <w:rPr>
                <w:rFonts w:ascii="宋体" w:hAnsi="宋体"/>
                <w:sz w:val="28"/>
                <w:szCs w:val="28"/>
              </w:rPr>
            </w:pPr>
            <w:r>
              <w:rPr>
                <w:rFonts w:hint="eastAsia" w:ascii="宋体" w:hAnsi="宋体"/>
                <w:sz w:val="28"/>
                <w:szCs w:val="28"/>
              </w:rPr>
              <w:t>系统对接完成后，应完整收集设备运行的详细数据，通过分析处理模块形成清晰规范的数据；</w:t>
            </w:r>
          </w:p>
          <w:p w14:paraId="0CC6F4B9">
            <w:pPr>
              <w:spacing w:before="62" w:line="360" w:lineRule="auto"/>
              <w:rPr>
                <w:rFonts w:ascii="宋体" w:hAnsi="宋体"/>
                <w:sz w:val="28"/>
                <w:szCs w:val="28"/>
              </w:rPr>
            </w:pPr>
            <w:r>
              <w:rPr>
                <w:rFonts w:hint="eastAsia" w:ascii="宋体" w:hAnsi="宋体"/>
                <w:sz w:val="28"/>
                <w:szCs w:val="28"/>
              </w:rPr>
              <w:t>系统应可以将分析处理后的数据以图表的形式进行可视化展示；</w:t>
            </w:r>
          </w:p>
          <w:p w14:paraId="3518732A">
            <w:pPr>
              <w:spacing w:before="62" w:line="360" w:lineRule="auto"/>
              <w:rPr>
                <w:rFonts w:ascii="宋体" w:hAnsi="宋体"/>
                <w:sz w:val="28"/>
                <w:szCs w:val="28"/>
              </w:rPr>
            </w:pPr>
            <w:r>
              <w:rPr>
                <w:rFonts w:hint="eastAsia" w:ascii="宋体" w:hAnsi="宋体"/>
                <w:sz w:val="28"/>
                <w:szCs w:val="28"/>
              </w:rPr>
              <w:t>系统应支持通过配置参数对图表进行灵活定制；</w:t>
            </w:r>
          </w:p>
        </w:tc>
      </w:tr>
      <w:tr w14:paraId="1FA3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restart"/>
            <w:vAlign w:val="center"/>
          </w:tcPr>
          <w:p w14:paraId="6A0F546E">
            <w:pPr>
              <w:spacing w:before="62" w:line="360" w:lineRule="auto"/>
              <w:rPr>
                <w:rFonts w:ascii="宋体" w:hAnsi="宋体"/>
                <w:b/>
                <w:bCs/>
                <w:sz w:val="28"/>
                <w:szCs w:val="28"/>
              </w:rPr>
            </w:pPr>
            <w:r>
              <w:rPr>
                <w:rFonts w:hint="eastAsia" w:ascii="宋体" w:hAnsi="宋体"/>
                <w:b/>
                <w:bCs/>
                <w:sz w:val="28"/>
                <w:szCs w:val="28"/>
              </w:rPr>
              <w:t>售后服务</w:t>
            </w:r>
          </w:p>
        </w:tc>
        <w:tc>
          <w:tcPr>
            <w:tcW w:w="1866" w:type="dxa"/>
            <w:shd w:val="clear" w:color="auto" w:fill="auto"/>
            <w:vAlign w:val="center"/>
          </w:tcPr>
          <w:p w14:paraId="0DFEF3F2">
            <w:pPr>
              <w:spacing w:before="62" w:line="360" w:lineRule="auto"/>
              <w:rPr>
                <w:rFonts w:ascii="宋体" w:hAnsi="宋体"/>
                <w:b/>
                <w:bCs/>
                <w:sz w:val="28"/>
                <w:szCs w:val="28"/>
              </w:rPr>
            </w:pPr>
            <w:r>
              <w:rPr>
                <w:rFonts w:hint="eastAsia" w:ascii="宋体" w:hAnsi="宋体"/>
                <w:b/>
                <w:bCs/>
                <w:sz w:val="28"/>
                <w:szCs w:val="28"/>
              </w:rPr>
              <w:t>服务响应</w:t>
            </w:r>
          </w:p>
        </w:tc>
        <w:tc>
          <w:tcPr>
            <w:tcW w:w="5960" w:type="dxa"/>
            <w:shd w:val="clear" w:color="auto" w:fill="auto"/>
          </w:tcPr>
          <w:p w14:paraId="5AE11C53">
            <w:pPr>
              <w:spacing w:before="62" w:line="360" w:lineRule="auto"/>
              <w:rPr>
                <w:rFonts w:ascii="宋体" w:hAnsi="宋体"/>
                <w:sz w:val="28"/>
                <w:szCs w:val="28"/>
              </w:rPr>
            </w:pPr>
            <w:r>
              <w:rPr>
                <w:rFonts w:ascii="宋体" w:hAnsi="宋体"/>
                <w:sz w:val="28"/>
                <w:szCs w:val="28"/>
              </w:rPr>
              <w:t>预留24小时</w:t>
            </w:r>
            <w:r>
              <w:rPr>
                <w:rFonts w:hint="eastAsia" w:ascii="宋体" w:hAnsi="宋体"/>
                <w:sz w:val="28"/>
                <w:szCs w:val="28"/>
              </w:rPr>
              <w:t>服务</w:t>
            </w:r>
            <w:r>
              <w:rPr>
                <w:rFonts w:ascii="宋体" w:hAnsi="宋体"/>
                <w:sz w:val="28"/>
                <w:szCs w:val="28"/>
              </w:rPr>
              <w:t>电话。在接到</w:t>
            </w:r>
            <w:r>
              <w:rPr>
                <w:rFonts w:hint="eastAsia" w:ascii="宋体" w:hAnsi="宋体"/>
                <w:sz w:val="28"/>
                <w:szCs w:val="28"/>
              </w:rPr>
              <w:t>故</w:t>
            </w:r>
            <w:r>
              <w:rPr>
                <w:rFonts w:ascii="宋体" w:hAnsi="宋体"/>
                <w:sz w:val="28"/>
                <w:szCs w:val="28"/>
              </w:rPr>
              <w:t>障电话</w:t>
            </w:r>
            <w:r>
              <w:rPr>
                <w:rFonts w:hint="eastAsia" w:ascii="宋体" w:hAnsi="宋体"/>
                <w:sz w:val="28"/>
                <w:szCs w:val="28"/>
              </w:rPr>
              <w:t>30</w:t>
            </w:r>
            <w:r>
              <w:rPr>
                <w:rFonts w:ascii="宋体" w:hAnsi="宋体"/>
                <w:sz w:val="28"/>
                <w:szCs w:val="28"/>
              </w:rPr>
              <w:t>分钟内，应启动远程控制服务器，进行故障排除处理，</w:t>
            </w:r>
            <w:r>
              <w:rPr>
                <w:rFonts w:hint="eastAsia" w:ascii="宋体" w:hAnsi="宋体"/>
                <w:sz w:val="28"/>
                <w:szCs w:val="28"/>
              </w:rPr>
              <w:t>远程解决不了的问题需</w:t>
            </w:r>
            <w:r>
              <w:rPr>
                <w:rFonts w:ascii="宋体" w:hAnsi="宋体"/>
                <w:sz w:val="28"/>
                <w:szCs w:val="28"/>
              </w:rPr>
              <w:t>工作人员</w:t>
            </w:r>
            <w:r>
              <w:rPr>
                <w:rFonts w:hint="eastAsia" w:ascii="宋体" w:hAnsi="宋体"/>
                <w:sz w:val="28"/>
                <w:szCs w:val="28"/>
              </w:rPr>
              <w:t>4小时内到达</w:t>
            </w:r>
            <w:r>
              <w:rPr>
                <w:rFonts w:ascii="宋体" w:hAnsi="宋体"/>
                <w:sz w:val="28"/>
                <w:szCs w:val="28"/>
              </w:rPr>
              <w:t>现场处理。（需365日x24小时服务。）</w:t>
            </w:r>
          </w:p>
          <w:p w14:paraId="5AB475E3">
            <w:pPr>
              <w:spacing w:before="62" w:line="360" w:lineRule="auto"/>
              <w:rPr>
                <w:rFonts w:ascii="宋体" w:hAnsi="宋体"/>
                <w:sz w:val="28"/>
                <w:szCs w:val="28"/>
              </w:rPr>
            </w:pPr>
          </w:p>
        </w:tc>
      </w:tr>
      <w:tr w14:paraId="7CB4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 w:type="dxa"/>
            <w:vMerge w:val="continue"/>
            <w:vAlign w:val="center"/>
          </w:tcPr>
          <w:p w14:paraId="08D5C720">
            <w:pPr>
              <w:spacing w:before="62" w:line="360" w:lineRule="auto"/>
              <w:rPr>
                <w:rFonts w:ascii="宋体" w:hAnsi="宋体"/>
                <w:b/>
                <w:bCs/>
                <w:sz w:val="28"/>
                <w:szCs w:val="28"/>
              </w:rPr>
            </w:pPr>
          </w:p>
        </w:tc>
        <w:tc>
          <w:tcPr>
            <w:tcW w:w="1866" w:type="dxa"/>
            <w:shd w:val="clear" w:color="auto" w:fill="auto"/>
            <w:vAlign w:val="center"/>
          </w:tcPr>
          <w:p w14:paraId="35A46F01">
            <w:pPr>
              <w:spacing w:before="62" w:line="360" w:lineRule="auto"/>
              <w:rPr>
                <w:rFonts w:ascii="宋体" w:hAnsi="宋体"/>
                <w:b/>
                <w:bCs/>
                <w:sz w:val="28"/>
                <w:szCs w:val="28"/>
              </w:rPr>
            </w:pPr>
            <w:r>
              <w:rPr>
                <w:rFonts w:hint="eastAsia" w:ascii="宋体" w:hAnsi="宋体"/>
                <w:b/>
                <w:bCs/>
                <w:sz w:val="28"/>
                <w:szCs w:val="28"/>
              </w:rPr>
              <w:t>系统维保</w:t>
            </w:r>
          </w:p>
        </w:tc>
        <w:tc>
          <w:tcPr>
            <w:tcW w:w="5960" w:type="dxa"/>
            <w:shd w:val="clear" w:color="auto" w:fill="auto"/>
          </w:tcPr>
          <w:p w14:paraId="205713F7">
            <w:pPr>
              <w:spacing w:before="62" w:line="360" w:lineRule="auto"/>
              <w:rPr>
                <w:rFonts w:ascii="宋体" w:hAnsi="宋体"/>
                <w:sz w:val="28"/>
                <w:szCs w:val="28"/>
              </w:rPr>
            </w:pPr>
            <w:r>
              <w:rPr>
                <w:rFonts w:hint="eastAsia" w:ascii="宋体" w:hAnsi="宋体"/>
                <w:sz w:val="28"/>
                <w:szCs w:val="28"/>
              </w:rPr>
              <w:t>本项目自进场之日起1年内需提供免费软件维保服务。配套硬件自开封启用起，1年内提供免费保修服务。在初次进场1年免费维保期后，需以“年”为单位，继续签订有偿维保服务，维保费用不超过合同中软件部分价款的10%，以确保医院工作需求。</w:t>
            </w:r>
          </w:p>
        </w:tc>
      </w:tr>
    </w:tbl>
    <w:p w14:paraId="3C65EBCB">
      <w:pPr>
        <w:spacing w:before="62" w:line="360" w:lineRule="auto"/>
        <w:rPr>
          <w:rFonts w:ascii="宋体" w:hAnsi="宋体"/>
          <w:sz w:val="28"/>
          <w:szCs w:val="28"/>
        </w:rPr>
      </w:pPr>
    </w:p>
    <w:p w14:paraId="51B052A5">
      <w:pPr>
        <w:spacing w:before="62" w:line="360" w:lineRule="auto"/>
        <w:rPr>
          <w:rFonts w:ascii="宋体" w:hAnsi="宋体"/>
          <w:b/>
          <w:sz w:val="28"/>
          <w:szCs w:val="28"/>
        </w:rPr>
      </w:pPr>
      <w:r>
        <w:rPr>
          <w:rFonts w:hint="eastAsia" w:ascii="宋体" w:hAnsi="宋体"/>
          <w:b/>
          <w:sz w:val="28"/>
          <w:szCs w:val="28"/>
        </w:rPr>
        <w:t>三、</w:t>
      </w:r>
      <w:r>
        <w:rPr>
          <w:rFonts w:ascii="宋体" w:hAnsi="宋体"/>
          <w:b/>
          <w:sz w:val="28"/>
          <w:szCs w:val="28"/>
        </w:rPr>
        <w:t>资格性和符合性审查表</w:t>
      </w:r>
    </w:p>
    <w:tbl>
      <w:tblPr>
        <w:tblStyle w:val="11"/>
        <w:tblW w:w="95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61"/>
        <w:gridCol w:w="1033"/>
        <w:gridCol w:w="566"/>
        <w:gridCol w:w="710"/>
      </w:tblGrid>
      <w:tr w14:paraId="56B25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trPr>
        <w:tc>
          <w:tcPr>
            <w:tcW w:w="7261" w:type="dxa"/>
            <w:vMerge w:val="restart"/>
            <w:tcBorders>
              <w:top w:val="single" w:color="000000" w:sz="2" w:space="0"/>
              <w:bottom w:val="nil"/>
            </w:tcBorders>
          </w:tcPr>
          <w:p w14:paraId="192420BB">
            <w:pPr>
              <w:spacing w:before="62" w:line="360" w:lineRule="auto"/>
              <w:rPr>
                <w:rFonts w:ascii="宋体" w:hAnsi="宋体"/>
                <w:sz w:val="28"/>
                <w:szCs w:val="28"/>
              </w:rPr>
            </w:pPr>
            <w:r>
              <w:rPr>
                <w:rFonts w:ascii="宋体" w:hAnsi="宋体"/>
                <w:sz w:val="28"/>
                <w:szCs w:val="28"/>
              </w:rPr>
              <w:t>审查项目</w:t>
            </w:r>
          </w:p>
        </w:tc>
        <w:tc>
          <w:tcPr>
            <w:tcW w:w="1599" w:type="dxa"/>
            <w:gridSpan w:val="2"/>
            <w:tcBorders>
              <w:top w:val="single" w:color="000000" w:sz="2" w:space="0"/>
              <w:bottom w:val="single" w:color="000000" w:sz="2" w:space="0"/>
            </w:tcBorders>
          </w:tcPr>
          <w:p w14:paraId="28C9AC7F">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color="000000" w:sz="2" w:space="0"/>
              <w:bottom w:val="nil"/>
            </w:tcBorders>
          </w:tcPr>
          <w:p w14:paraId="5A04AAED">
            <w:pPr>
              <w:spacing w:before="62" w:line="360" w:lineRule="auto"/>
              <w:rPr>
                <w:rFonts w:ascii="宋体" w:hAnsi="宋体"/>
                <w:sz w:val="28"/>
                <w:szCs w:val="28"/>
              </w:rPr>
            </w:pPr>
            <w:r>
              <w:rPr>
                <w:rFonts w:ascii="宋体" w:hAnsi="宋体"/>
                <w:sz w:val="28"/>
                <w:szCs w:val="28"/>
              </w:rPr>
              <w:t>说明</w:t>
            </w:r>
          </w:p>
        </w:tc>
      </w:tr>
      <w:tr w14:paraId="49118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7261" w:type="dxa"/>
            <w:vMerge w:val="continue"/>
            <w:tcBorders>
              <w:top w:val="nil"/>
              <w:bottom w:val="single" w:color="000000" w:sz="2" w:space="0"/>
            </w:tcBorders>
          </w:tcPr>
          <w:p w14:paraId="46E4F76C">
            <w:pPr>
              <w:spacing w:before="62" w:line="360" w:lineRule="auto"/>
              <w:rPr>
                <w:rFonts w:ascii="宋体" w:hAnsi="宋体"/>
                <w:sz w:val="28"/>
                <w:szCs w:val="28"/>
              </w:rPr>
            </w:pPr>
          </w:p>
        </w:tc>
        <w:tc>
          <w:tcPr>
            <w:tcW w:w="1033" w:type="dxa"/>
            <w:tcBorders>
              <w:top w:val="single" w:color="000000" w:sz="2" w:space="0"/>
              <w:bottom w:val="single" w:color="000000" w:sz="2" w:space="0"/>
            </w:tcBorders>
          </w:tcPr>
          <w:p w14:paraId="54F9BD3E">
            <w:pPr>
              <w:spacing w:before="62" w:line="360" w:lineRule="auto"/>
              <w:rPr>
                <w:rFonts w:ascii="宋体" w:hAnsi="宋体"/>
                <w:sz w:val="28"/>
                <w:szCs w:val="28"/>
              </w:rPr>
            </w:pPr>
            <w:r>
              <w:rPr>
                <w:rFonts w:ascii="宋体" w:hAnsi="宋体"/>
                <w:sz w:val="28"/>
                <w:szCs w:val="28"/>
              </w:rPr>
              <w:t>供应商</w:t>
            </w:r>
          </w:p>
        </w:tc>
        <w:tc>
          <w:tcPr>
            <w:tcW w:w="566" w:type="dxa"/>
            <w:tcBorders>
              <w:top w:val="single" w:color="000000" w:sz="2" w:space="0"/>
              <w:bottom w:val="single" w:color="000000" w:sz="2" w:space="0"/>
            </w:tcBorders>
          </w:tcPr>
          <w:p w14:paraId="37F41E14">
            <w:pPr>
              <w:spacing w:before="62" w:line="360" w:lineRule="auto"/>
              <w:rPr>
                <w:rFonts w:ascii="宋体" w:hAnsi="宋体"/>
                <w:sz w:val="28"/>
                <w:szCs w:val="28"/>
              </w:rPr>
            </w:pPr>
            <w:r>
              <w:rPr>
                <w:rFonts w:ascii="宋体" w:hAnsi="宋体"/>
                <w:sz w:val="28"/>
                <w:szCs w:val="28"/>
              </w:rPr>
              <w:t>…</w:t>
            </w:r>
          </w:p>
        </w:tc>
        <w:tc>
          <w:tcPr>
            <w:tcW w:w="710" w:type="dxa"/>
            <w:vMerge w:val="continue"/>
            <w:tcBorders>
              <w:top w:val="nil"/>
              <w:bottom w:val="single" w:color="000000" w:sz="2" w:space="0"/>
            </w:tcBorders>
          </w:tcPr>
          <w:p w14:paraId="0AE252E4">
            <w:pPr>
              <w:spacing w:before="62" w:line="360" w:lineRule="auto"/>
              <w:rPr>
                <w:rFonts w:ascii="宋体" w:hAnsi="宋体"/>
                <w:sz w:val="28"/>
                <w:szCs w:val="28"/>
              </w:rPr>
            </w:pPr>
          </w:p>
        </w:tc>
      </w:tr>
      <w:tr w14:paraId="4BCEF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50A7B15C">
            <w:pPr>
              <w:spacing w:before="62" w:line="360" w:lineRule="auto"/>
              <w:rPr>
                <w:rFonts w:ascii="宋体" w:hAnsi="宋体"/>
                <w:sz w:val="28"/>
                <w:szCs w:val="28"/>
              </w:rPr>
            </w:pPr>
            <w:r>
              <w:rPr>
                <w:rFonts w:ascii="宋体" w:hAnsi="宋体"/>
                <w:sz w:val="28"/>
                <w:szCs w:val="28"/>
              </w:rPr>
              <w:t>一、资格性审查内容</w:t>
            </w:r>
          </w:p>
        </w:tc>
        <w:tc>
          <w:tcPr>
            <w:tcW w:w="1033" w:type="dxa"/>
            <w:tcBorders>
              <w:top w:val="single" w:color="000000" w:sz="2" w:space="0"/>
              <w:bottom w:val="single" w:color="000000" w:sz="2" w:space="0"/>
            </w:tcBorders>
          </w:tcPr>
          <w:p w14:paraId="1E97A8FC">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5EF1F304">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4E29DDE0">
            <w:pPr>
              <w:spacing w:before="62" w:line="360" w:lineRule="auto"/>
              <w:rPr>
                <w:rFonts w:ascii="宋体" w:hAnsi="宋体"/>
                <w:sz w:val="28"/>
                <w:szCs w:val="28"/>
              </w:rPr>
            </w:pPr>
          </w:p>
        </w:tc>
      </w:tr>
      <w:tr w14:paraId="53443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00AB806A">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color="000000" w:sz="2" w:space="0"/>
              <w:bottom w:val="single" w:color="000000" w:sz="2" w:space="0"/>
            </w:tcBorders>
          </w:tcPr>
          <w:p w14:paraId="6E00772A">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10FF139F">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36FF0E1F">
            <w:pPr>
              <w:spacing w:before="62" w:line="360" w:lineRule="auto"/>
              <w:rPr>
                <w:rFonts w:ascii="宋体" w:hAnsi="宋体"/>
                <w:sz w:val="28"/>
                <w:szCs w:val="28"/>
              </w:rPr>
            </w:pPr>
          </w:p>
        </w:tc>
      </w:tr>
      <w:tr w14:paraId="3BF7F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7C488BBF">
            <w:pPr>
              <w:spacing w:before="62" w:line="360" w:lineRule="auto"/>
              <w:rPr>
                <w:rFonts w:ascii="宋体" w:hAnsi="宋体"/>
                <w:sz w:val="28"/>
                <w:szCs w:val="28"/>
              </w:rPr>
            </w:pPr>
            <w:r>
              <w:rPr>
                <w:rFonts w:hint="eastAsia" w:ascii="宋体" w:hAnsi="宋体"/>
                <w:sz w:val="28"/>
                <w:szCs w:val="28"/>
              </w:rPr>
              <w:t>2</w:t>
            </w:r>
            <w:r>
              <w:rPr>
                <w:rFonts w:ascii="宋体" w:hAnsi="宋体"/>
                <w:sz w:val="28"/>
                <w:szCs w:val="28"/>
              </w:rPr>
              <w:t>. 具有履行合同所必需的</w:t>
            </w:r>
            <w:r>
              <w:rPr>
                <w:rFonts w:hint="eastAsia" w:ascii="宋体" w:hAnsi="宋体"/>
                <w:sz w:val="28"/>
                <w:szCs w:val="28"/>
              </w:rPr>
              <w:t>服务能力</w:t>
            </w:r>
            <w:r>
              <w:rPr>
                <w:rFonts w:ascii="宋体" w:hAnsi="宋体"/>
                <w:sz w:val="28"/>
                <w:szCs w:val="28"/>
              </w:rPr>
              <w:t>和专业技术能力</w:t>
            </w:r>
          </w:p>
        </w:tc>
        <w:tc>
          <w:tcPr>
            <w:tcW w:w="1033" w:type="dxa"/>
            <w:tcBorders>
              <w:top w:val="single" w:color="000000" w:sz="2" w:space="0"/>
              <w:bottom w:val="single" w:color="000000" w:sz="2" w:space="0"/>
            </w:tcBorders>
          </w:tcPr>
          <w:p w14:paraId="08E19C21">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496821EC">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3CF98FAC">
            <w:pPr>
              <w:spacing w:before="62" w:line="360" w:lineRule="auto"/>
              <w:rPr>
                <w:rFonts w:ascii="宋体" w:hAnsi="宋体"/>
                <w:sz w:val="28"/>
                <w:szCs w:val="28"/>
              </w:rPr>
            </w:pPr>
          </w:p>
        </w:tc>
      </w:tr>
      <w:tr w14:paraId="6A266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09132DAD">
            <w:pPr>
              <w:spacing w:before="62" w:line="360" w:lineRule="auto"/>
              <w:rPr>
                <w:rFonts w:ascii="宋体" w:hAnsi="宋体"/>
                <w:sz w:val="28"/>
                <w:szCs w:val="28"/>
              </w:rPr>
            </w:pPr>
            <w:r>
              <w:rPr>
                <w:rFonts w:hint="eastAsia" w:ascii="宋体" w:hAnsi="宋体"/>
                <w:sz w:val="28"/>
                <w:szCs w:val="28"/>
              </w:rPr>
              <w:t>3</w:t>
            </w:r>
            <w:r>
              <w:rPr>
                <w:rFonts w:ascii="宋体" w:hAnsi="宋体"/>
                <w:sz w:val="28"/>
                <w:szCs w:val="28"/>
              </w:rPr>
              <w:t>. 有依法缴纳税收和社会保障资金的良好记录：</w:t>
            </w:r>
          </w:p>
        </w:tc>
        <w:tc>
          <w:tcPr>
            <w:tcW w:w="1033" w:type="dxa"/>
            <w:tcBorders>
              <w:top w:val="single" w:color="000000" w:sz="2" w:space="0"/>
              <w:bottom w:val="single" w:color="000000" w:sz="2" w:space="0"/>
            </w:tcBorders>
          </w:tcPr>
          <w:p w14:paraId="3E24CCE2">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6F15AD48">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3C6495E2">
            <w:pPr>
              <w:spacing w:before="62" w:line="360" w:lineRule="auto"/>
              <w:rPr>
                <w:rFonts w:ascii="宋体" w:hAnsi="宋体"/>
                <w:sz w:val="28"/>
                <w:szCs w:val="28"/>
              </w:rPr>
            </w:pPr>
          </w:p>
        </w:tc>
      </w:tr>
      <w:tr w14:paraId="3FF5C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7261" w:type="dxa"/>
            <w:tcBorders>
              <w:top w:val="single" w:color="000000" w:sz="2" w:space="0"/>
              <w:bottom w:val="single" w:color="000000" w:sz="2" w:space="0"/>
            </w:tcBorders>
          </w:tcPr>
          <w:p w14:paraId="57B927D0">
            <w:pPr>
              <w:spacing w:before="62" w:line="360" w:lineRule="auto"/>
              <w:rPr>
                <w:rFonts w:ascii="宋体" w:hAnsi="宋体"/>
                <w:color w:val="000000" w:themeColor="text1"/>
                <w:sz w:val="28"/>
                <w:szCs w:val="28"/>
              </w:rPr>
            </w:pPr>
            <w:r>
              <w:rPr>
                <w:rFonts w:hint="eastAsia" w:ascii="宋体" w:hAnsi="宋体"/>
                <w:color w:val="000000" w:themeColor="text1"/>
                <w:sz w:val="28"/>
                <w:szCs w:val="28"/>
              </w:rPr>
              <w:t>3</w:t>
            </w:r>
            <w:r>
              <w:rPr>
                <w:rFonts w:ascii="宋体" w:hAnsi="宋体"/>
                <w:color w:val="000000" w:themeColor="text1"/>
                <w:sz w:val="28"/>
                <w:szCs w:val="28"/>
              </w:rPr>
              <w:t>.1 提供开标日前6个月</w:t>
            </w:r>
            <w:r>
              <w:rPr>
                <w:rFonts w:hint="eastAsia" w:ascii="宋体" w:hAnsi="宋体"/>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color="000000" w:sz="2" w:space="0"/>
              <w:bottom w:val="single" w:color="000000" w:sz="2" w:space="0"/>
            </w:tcBorders>
          </w:tcPr>
          <w:p w14:paraId="46EF85BC">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26BF0FF8">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7E690E7F">
            <w:pPr>
              <w:spacing w:before="62" w:line="360" w:lineRule="auto"/>
              <w:rPr>
                <w:rFonts w:ascii="宋体" w:hAnsi="宋体"/>
                <w:sz w:val="28"/>
                <w:szCs w:val="28"/>
              </w:rPr>
            </w:pPr>
          </w:p>
        </w:tc>
      </w:tr>
      <w:tr w14:paraId="275BC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54EB9A36">
            <w:pPr>
              <w:spacing w:before="62" w:line="360" w:lineRule="auto"/>
              <w:rPr>
                <w:rFonts w:ascii="宋体" w:hAnsi="宋体"/>
                <w:sz w:val="28"/>
                <w:szCs w:val="28"/>
              </w:rPr>
            </w:pPr>
            <w:r>
              <w:rPr>
                <w:rFonts w:hint="eastAsia" w:ascii="宋体" w:hAnsi="宋体"/>
                <w:sz w:val="28"/>
                <w:szCs w:val="28"/>
              </w:rPr>
              <w:t>4</w:t>
            </w:r>
            <w:r>
              <w:rPr>
                <w:rFonts w:ascii="宋体" w:hAnsi="宋体"/>
                <w:sz w:val="28"/>
                <w:szCs w:val="28"/>
              </w:rPr>
              <w:t>. 近 3 年经营活动中无重大违法记录，在国家和军队采购网无不良记录；</w:t>
            </w:r>
          </w:p>
        </w:tc>
        <w:tc>
          <w:tcPr>
            <w:tcW w:w="1033" w:type="dxa"/>
            <w:tcBorders>
              <w:top w:val="single" w:color="000000" w:sz="2" w:space="0"/>
              <w:bottom w:val="single" w:color="000000" w:sz="2" w:space="0"/>
            </w:tcBorders>
          </w:tcPr>
          <w:p w14:paraId="225BE871">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5E079982">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6650395F">
            <w:pPr>
              <w:spacing w:before="62" w:line="360" w:lineRule="auto"/>
              <w:rPr>
                <w:rFonts w:ascii="宋体" w:hAnsi="宋体"/>
                <w:sz w:val="28"/>
                <w:szCs w:val="28"/>
              </w:rPr>
            </w:pPr>
          </w:p>
        </w:tc>
      </w:tr>
      <w:tr w14:paraId="6545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7261" w:type="dxa"/>
            <w:tcBorders>
              <w:top w:val="single" w:color="000000" w:sz="2" w:space="0"/>
              <w:bottom w:val="single" w:color="000000" w:sz="2" w:space="0"/>
            </w:tcBorders>
          </w:tcPr>
          <w:p w14:paraId="49645DE9">
            <w:pPr>
              <w:spacing w:before="62" w:line="360" w:lineRule="auto"/>
              <w:rPr>
                <w:rFonts w:ascii="宋体" w:hAnsi="宋体"/>
                <w:sz w:val="28"/>
                <w:szCs w:val="28"/>
              </w:rPr>
            </w:pPr>
            <w:r>
              <w:rPr>
                <w:rFonts w:hint="eastAsia" w:ascii="宋体" w:hAnsi="宋体"/>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color="000000" w:sz="2" w:space="0"/>
              <w:bottom w:val="single" w:color="000000" w:sz="2" w:space="0"/>
            </w:tcBorders>
          </w:tcPr>
          <w:p w14:paraId="19795D6F">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795EBD50">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729042DE">
            <w:pPr>
              <w:spacing w:before="62" w:line="360" w:lineRule="auto"/>
              <w:rPr>
                <w:rFonts w:ascii="宋体" w:hAnsi="宋体"/>
                <w:sz w:val="28"/>
                <w:szCs w:val="28"/>
              </w:rPr>
            </w:pPr>
          </w:p>
        </w:tc>
      </w:tr>
      <w:tr w14:paraId="6B19D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7261" w:type="dxa"/>
            <w:tcBorders>
              <w:top w:val="single" w:color="000000" w:sz="2" w:space="0"/>
              <w:bottom w:val="single" w:color="000000" w:sz="2" w:space="0"/>
            </w:tcBorders>
          </w:tcPr>
          <w:p w14:paraId="233ABE6D">
            <w:pPr>
              <w:spacing w:before="62" w:line="360" w:lineRule="auto"/>
              <w:rPr>
                <w:rFonts w:ascii="宋体" w:hAnsi="宋体"/>
                <w:sz w:val="28"/>
                <w:szCs w:val="28"/>
              </w:rPr>
            </w:pPr>
            <w:r>
              <w:rPr>
                <w:rFonts w:hint="eastAsia" w:ascii="宋体" w:hAnsi="宋体"/>
                <w:sz w:val="28"/>
                <w:szCs w:val="28"/>
              </w:rPr>
              <w:t>4</w:t>
            </w:r>
            <w:r>
              <w:rPr>
                <w:rFonts w:ascii="宋体" w:hAnsi="宋体"/>
                <w:sz w:val="28"/>
                <w:szCs w:val="28"/>
              </w:rPr>
              <w:t>.2 未被中国政府采购网列入政府采购严重违法失信行为记录名单(提供 在线查询截图)</w:t>
            </w:r>
          </w:p>
        </w:tc>
        <w:tc>
          <w:tcPr>
            <w:tcW w:w="1033" w:type="dxa"/>
            <w:tcBorders>
              <w:top w:val="single" w:color="000000" w:sz="2" w:space="0"/>
              <w:bottom w:val="single" w:color="000000" w:sz="2" w:space="0"/>
            </w:tcBorders>
          </w:tcPr>
          <w:p w14:paraId="019C019C">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613802BB">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4159FD90">
            <w:pPr>
              <w:spacing w:before="62" w:line="360" w:lineRule="auto"/>
              <w:rPr>
                <w:rFonts w:ascii="宋体" w:hAnsi="宋体"/>
                <w:sz w:val="28"/>
                <w:szCs w:val="28"/>
              </w:rPr>
            </w:pPr>
          </w:p>
        </w:tc>
      </w:tr>
      <w:tr w14:paraId="73991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153DC4E5">
            <w:pPr>
              <w:spacing w:before="62" w:line="360" w:lineRule="auto"/>
              <w:rPr>
                <w:rFonts w:ascii="宋体" w:hAnsi="宋体"/>
                <w:sz w:val="28"/>
                <w:szCs w:val="28"/>
              </w:rPr>
            </w:pPr>
            <w:r>
              <w:rPr>
                <w:rFonts w:hint="eastAsia" w:ascii="宋体" w:hAnsi="宋体"/>
                <w:sz w:val="28"/>
                <w:szCs w:val="28"/>
              </w:rPr>
              <w:t>4</w:t>
            </w:r>
            <w:r>
              <w:rPr>
                <w:rFonts w:ascii="宋体" w:hAnsi="宋体"/>
                <w:sz w:val="28"/>
                <w:szCs w:val="28"/>
              </w:rPr>
              <w:t>.3 在军队采购网未被列入供应商失信、暂停名单(提供在线查询截图)</w:t>
            </w:r>
          </w:p>
        </w:tc>
        <w:tc>
          <w:tcPr>
            <w:tcW w:w="1033" w:type="dxa"/>
            <w:tcBorders>
              <w:top w:val="single" w:color="000000" w:sz="2" w:space="0"/>
              <w:bottom w:val="single" w:color="000000" w:sz="2" w:space="0"/>
            </w:tcBorders>
          </w:tcPr>
          <w:p w14:paraId="5666BFA9">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4AA96FD6">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4FF776C7">
            <w:pPr>
              <w:spacing w:before="62" w:line="360" w:lineRule="auto"/>
              <w:rPr>
                <w:rFonts w:ascii="宋体" w:hAnsi="宋体"/>
                <w:sz w:val="28"/>
                <w:szCs w:val="28"/>
              </w:rPr>
            </w:pPr>
          </w:p>
        </w:tc>
      </w:tr>
      <w:tr w14:paraId="45BE3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7261" w:type="dxa"/>
            <w:tcBorders>
              <w:top w:val="single" w:color="000000" w:sz="2" w:space="0"/>
              <w:bottom w:val="single" w:color="000000" w:sz="2" w:space="0"/>
            </w:tcBorders>
          </w:tcPr>
          <w:p w14:paraId="1CF1C79D">
            <w:pPr>
              <w:spacing w:before="62" w:line="360" w:lineRule="auto"/>
              <w:rPr>
                <w:rFonts w:ascii="宋体" w:hAnsi="宋体"/>
                <w:sz w:val="28"/>
                <w:szCs w:val="28"/>
              </w:rPr>
            </w:pPr>
            <w:r>
              <w:rPr>
                <w:rFonts w:hint="eastAsia" w:ascii="宋体" w:hAnsi="宋体"/>
                <w:sz w:val="28"/>
                <w:szCs w:val="28"/>
              </w:rPr>
              <w:t>4</w:t>
            </w:r>
            <w:r>
              <w:rPr>
                <w:rFonts w:ascii="宋体" w:hAnsi="宋体"/>
                <w:sz w:val="28"/>
                <w:szCs w:val="28"/>
              </w:rPr>
              <w:t>.4 参加本次采购活动前 3 年内在经营活动中没有重大违法记录的书面声明</w:t>
            </w:r>
          </w:p>
        </w:tc>
        <w:tc>
          <w:tcPr>
            <w:tcW w:w="1033" w:type="dxa"/>
            <w:tcBorders>
              <w:top w:val="single" w:color="000000" w:sz="2" w:space="0"/>
              <w:bottom w:val="single" w:color="000000" w:sz="2" w:space="0"/>
            </w:tcBorders>
          </w:tcPr>
          <w:p w14:paraId="59A5C951">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2857077B">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252CE78A">
            <w:pPr>
              <w:spacing w:before="62" w:line="360" w:lineRule="auto"/>
              <w:rPr>
                <w:rFonts w:ascii="宋体" w:hAnsi="宋体"/>
                <w:sz w:val="28"/>
                <w:szCs w:val="28"/>
              </w:rPr>
            </w:pPr>
          </w:p>
        </w:tc>
      </w:tr>
      <w:tr w14:paraId="53072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6EBB037B">
            <w:pPr>
              <w:spacing w:before="62" w:line="360" w:lineRule="auto"/>
              <w:rPr>
                <w:rFonts w:ascii="宋体" w:hAnsi="宋体"/>
                <w:sz w:val="28"/>
                <w:szCs w:val="28"/>
              </w:rPr>
            </w:pPr>
            <w:r>
              <w:rPr>
                <w:rFonts w:hint="eastAsia" w:ascii="宋体" w:hAnsi="宋体"/>
                <w:sz w:val="28"/>
                <w:szCs w:val="28"/>
              </w:rPr>
              <w:t>5</w:t>
            </w:r>
            <w:r>
              <w:rPr>
                <w:rFonts w:ascii="宋体" w:hAnsi="宋体"/>
                <w:sz w:val="28"/>
                <w:szCs w:val="28"/>
              </w:rPr>
              <w:t>. 投标人为非外资独资或外资控股企业，提供书面声明</w:t>
            </w:r>
          </w:p>
        </w:tc>
        <w:tc>
          <w:tcPr>
            <w:tcW w:w="1033" w:type="dxa"/>
            <w:tcBorders>
              <w:top w:val="single" w:color="000000" w:sz="2" w:space="0"/>
              <w:bottom w:val="single" w:color="000000" w:sz="2" w:space="0"/>
            </w:tcBorders>
          </w:tcPr>
          <w:p w14:paraId="7EB9F6A2">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35E3D3B2">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583B90E6">
            <w:pPr>
              <w:spacing w:before="62" w:line="360" w:lineRule="auto"/>
              <w:rPr>
                <w:rFonts w:ascii="宋体" w:hAnsi="宋体"/>
                <w:sz w:val="28"/>
                <w:szCs w:val="28"/>
              </w:rPr>
            </w:pPr>
          </w:p>
        </w:tc>
      </w:tr>
      <w:tr w14:paraId="72151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45266F24">
            <w:pPr>
              <w:spacing w:before="62" w:line="360" w:lineRule="auto"/>
              <w:rPr>
                <w:rFonts w:ascii="宋体" w:hAnsi="宋体"/>
                <w:sz w:val="28"/>
                <w:szCs w:val="28"/>
              </w:rPr>
            </w:pPr>
            <w:r>
              <w:rPr>
                <w:rFonts w:hint="eastAsia" w:ascii="宋体" w:hAnsi="宋体"/>
                <w:sz w:val="28"/>
                <w:szCs w:val="28"/>
              </w:rPr>
              <w:t>6</w:t>
            </w:r>
            <w:r>
              <w:rPr>
                <w:rFonts w:ascii="宋体" w:hAnsi="宋体"/>
                <w:sz w:val="28"/>
                <w:szCs w:val="28"/>
              </w:rPr>
              <w:t>. 不同投标人单位负责人非同一人或者不存在控股、管理关系</w:t>
            </w:r>
          </w:p>
        </w:tc>
        <w:tc>
          <w:tcPr>
            <w:tcW w:w="1033" w:type="dxa"/>
            <w:tcBorders>
              <w:top w:val="single" w:color="000000" w:sz="2" w:space="0"/>
              <w:bottom w:val="single" w:color="000000" w:sz="2" w:space="0"/>
            </w:tcBorders>
          </w:tcPr>
          <w:p w14:paraId="2BE5DEF5">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7802DA31">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57773B4F">
            <w:pPr>
              <w:spacing w:before="62" w:line="360" w:lineRule="auto"/>
              <w:rPr>
                <w:rFonts w:ascii="宋体" w:hAnsi="宋体"/>
                <w:sz w:val="28"/>
                <w:szCs w:val="28"/>
              </w:rPr>
            </w:pPr>
          </w:p>
        </w:tc>
      </w:tr>
      <w:tr w14:paraId="304A5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394FB478">
            <w:pPr>
              <w:spacing w:before="62" w:line="360" w:lineRule="auto"/>
              <w:rPr>
                <w:rFonts w:ascii="宋体" w:hAnsi="宋体"/>
                <w:sz w:val="28"/>
                <w:szCs w:val="28"/>
              </w:rPr>
            </w:pPr>
            <w:r>
              <w:rPr>
                <w:rFonts w:hint="eastAsia" w:ascii="宋体" w:hAnsi="宋体"/>
                <w:sz w:val="28"/>
                <w:szCs w:val="28"/>
              </w:rPr>
              <w:t>7</w:t>
            </w:r>
            <w:r>
              <w:rPr>
                <w:rFonts w:ascii="宋体" w:hAnsi="宋体"/>
                <w:sz w:val="28"/>
                <w:szCs w:val="28"/>
              </w:rPr>
              <w:t>. 法定代表人资格证明书和授权书</w:t>
            </w:r>
          </w:p>
        </w:tc>
        <w:tc>
          <w:tcPr>
            <w:tcW w:w="1033" w:type="dxa"/>
            <w:tcBorders>
              <w:top w:val="single" w:color="000000" w:sz="2" w:space="0"/>
              <w:bottom w:val="single" w:color="000000" w:sz="2" w:space="0"/>
            </w:tcBorders>
          </w:tcPr>
          <w:p w14:paraId="12DD6570">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1C808922">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7024E78B">
            <w:pPr>
              <w:spacing w:before="62" w:line="360" w:lineRule="auto"/>
              <w:rPr>
                <w:rFonts w:ascii="宋体" w:hAnsi="宋体"/>
                <w:sz w:val="28"/>
                <w:szCs w:val="28"/>
              </w:rPr>
            </w:pPr>
          </w:p>
        </w:tc>
      </w:tr>
      <w:tr w14:paraId="49DF4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193616BE">
            <w:pPr>
              <w:spacing w:before="62" w:line="360" w:lineRule="auto"/>
              <w:rPr>
                <w:rFonts w:ascii="宋体" w:hAnsi="宋体"/>
                <w:sz w:val="28"/>
                <w:szCs w:val="28"/>
              </w:rPr>
            </w:pPr>
            <w:r>
              <w:rPr>
                <w:rFonts w:hint="eastAsia" w:ascii="宋体" w:hAnsi="宋体"/>
                <w:sz w:val="28"/>
                <w:szCs w:val="28"/>
              </w:rPr>
              <w:t>8</w:t>
            </w:r>
            <w:r>
              <w:rPr>
                <w:rFonts w:ascii="宋体" w:hAnsi="宋体"/>
                <w:sz w:val="28"/>
                <w:szCs w:val="28"/>
              </w:rPr>
              <w:t>. 本项目不接受联合体投标，不接受分包或转包</w:t>
            </w:r>
          </w:p>
        </w:tc>
        <w:tc>
          <w:tcPr>
            <w:tcW w:w="1033" w:type="dxa"/>
            <w:tcBorders>
              <w:top w:val="single" w:color="000000" w:sz="2" w:space="0"/>
              <w:bottom w:val="single" w:color="000000" w:sz="2" w:space="0"/>
            </w:tcBorders>
          </w:tcPr>
          <w:p w14:paraId="596036EE">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6D2665C7">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53545B40">
            <w:pPr>
              <w:spacing w:before="62" w:line="360" w:lineRule="auto"/>
              <w:rPr>
                <w:rFonts w:ascii="宋体" w:hAnsi="宋体"/>
                <w:sz w:val="28"/>
                <w:szCs w:val="28"/>
              </w:rPr>
            </w:pPr>
          </w:p>
        </w:tc>
      </w:tr>
      <w:tr w14:paraId="7064F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7261" w:type="dxa"/>
            <w:tcBorders>
              <w:top w:val="single" w:color="000000" w:sz="2" w:space="0"/>
              <w:bottom w:val="single" w:color="000000" w:sz="2" w:space="0"/>
            </w:tcBorders>
          </w:tcPr>
          <w:p w14:paraId="56AF78BA">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color="000000" w:sz="2" w:space="0"/>
              <w:bottom w:val="single" w:color="000000" w:sz="2" w:space="0"/>
            </w:tcBorders>
          </w:tcPr>
          <w:p w14:paraId="090451A5">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482671B0">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62530201">
            <w:pPr>
              <w:spacing w:before="62" w:line="360" w:lineRule="auto"/>
              <w:rPr>
                <w:rFonts w:ascii="宋体" w:hAnsi="宋体"/>
                <w:sz w:val="28"/>
                <w:szCs w:val="28"/>
              </w:rPr>
            </w:pPr>
          </w:p>
        </w:tc>
      </w:tr>
      <w:tr w14:paraId="40AD8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21834524">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color="000000" w:sz="2" w:space="0"/>
              <w:bottom w:val="single" w:color="000000" w:sz="2" w:space="0"/>
            </w:tcBorders>
          </w:tcPr>
          <w:p w14:paraId="014D586A">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6D8B95A8">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378585A6">
            <w:pPr>
              <w:spacing w:before="62" w:line="360" w:lineRule="auto"/>
              <w:rPr>
                <w:rFonts w:ascii="宋体" w:hAnsi="宋体"/>
                <w:sz w:val="28"/>
                <w:szCs w:val="28"/>
              </w:rPr>
            </w:pPr>
          </w:p>
        </w:tc>
      </w:tr>
      <w:tr w14:paraId="3B10F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06ACE410">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color="000000" w:sz="2" w:space="0"/>
              <w:bottom w:val="single" w:color="000000" w:sz="2" w:space="0"/>
            </w:tcBorders>
          </w:tcPr>
          <w:p w14:paraId="034766ED">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7A350531">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3E4FE8CB">
            <w:pPr>
              <w:spacing w:before="62" w:line="360" w:lineRule="auto"/>
              <w:rPr>
                <w:rFonts w:ascii="宋体" w:hAnsi="宋体"/>
                <w:sz w:val="28"/>
                <w:szCs w:val="28"/>
              </w:rPr>
            </w:pPr>
          </w:p>
        </w:tc>
      </w:tr>
      <w:tr w14:paraId="0C94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50094932">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color="000000" w:sz="2" w:space="0"/>
              <w:bottom w:val="single" w:color="000000" w:sz="2" w:space="0"/>
            </w:tcBorders>
          </w:tcPr>
          <w:p w14:paraId="315C6EE8">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5D2976B3">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022DE30D">
            <w:pPr>
              <w:spacing w:before="62" w:line="360" w:lineRule="auto"/>
              <w:rPr>
                <w:rFonts w:ascii="宋体" w:hAnsi="宋体"/>
                <w:sz w:val="28"/>
                <w:szCs w:val="28"/>
              </w:rPr>
            </w:pPr>
          </w:p>
        </w:tc>
      </w:tr>
      <w:tr w14:paraId="2DC20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49087F75">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color="000000" w:sz="2" w:space="0"/>
              <w:bottom w:val="single" w:color="000000" w:sz="2" w:space="0"/>
            </w:tcBorders>
          </w:tcPr>
          <w:p w14:paraId="70922DAB">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53D543EA">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0B2E37BA">
            <w:pPr>
              <w:spacing w:before="62" w:line="360" w:lineRule="auto"/>
              <w:rPr>
                <w:rFonts w:ascii="宋体" w:hAnsi="宋体"/>
                <w:sz w:val="28"/>
                <w:szCs w:val="28"/>
              </w:rPr>
            </w:pPr>
          </w:p>
        </w:tc>
      </w:tr>
      <w:tr w14:paraId="27268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3463617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color="000000" w:sz="2" w:space="0"/>
              <w:bottom w:val="single" w:color="000000" w:sz="2" w:space="0"/>
            </w:tcBorders>
          </w:tcPr>
          <w:p w14:paraId="778AC498">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0B5E3C25">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212E7862">
            <w:pPr>
              <w:spacing w:before="62" w:line="360" w:lineRule="auto"/>
              <w:rPr>
                <w:rFonts w:ascii="宋体" w:hAnsi="宋体"/>
                <w:sz w:val="28"/>
                <w:szCs w:val="28"/>
              </w:rPr>
            </w:pPr>
          </w:p>
        </w:tc>
      </w:tr>
      <w:tr w14:paraId="7466B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 w:hRule="atLeast"/>
        </w:trPr>
        <w:tc>
          <w:tcPr>
            <w:tcW w:w="7261" w:type="dxa"/>
            <w:tcBorders>
              <w:top w:val="single" w:color="000000" w:sz="2" w:space="0"/>
              <w:bottom w:val="single" w:color="000000" w:sz="2" w:space="0"/>
            </w:tcBorders>
          </w:tcPr>
          <w:p w14:paraId="1DC3C24A">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color="000000" w:sz="2" w:space="0"/>
              <w:bottom w:val="single" w:color="000000" w:sz="2" w:space="0"/>
            </w:tcBorders>
          </w:tcPr>
          <w:p w14:paraId="61FF5675">
            <w:pPr>
              <w:spacing w:before="62" w:line="360" w:lineRule="auto"/>
              <w:rPr>
                <w:rFonts w:ascii="宋体" w:hAnsi="宋体"/>
                <w:sz w:val="28"/>
                <w:szCs w:val="28"/>
              </w:rPr>
            </w:pPr>
          </w:p>
        </w:tc>
        <w:tc>
          <w:tcPr>
            <w:tcW w:w="566" w:type="dxa"/>
            <w:tcBorders>
              <w:top w:val="single" w:color="000000" w:sz="2" w:space="0"/>
              <w:bottom w:val="single" w:color="000000" w:sz="2" w:space="0"/>
            </w:tcBorders>
          </w:tcPr>
          <w:p w14:paraId="4BB32E2A">
            <w:pPr>
              <w:spacing w:before="62" w:line="360" w:lineRule="auto"/>
              <w:rPr>
                <w:rFonts w:ascii="宋体" w:hAnsi="宋体"/>
                <w:sz w:val="28"/>
                <w:szCs w:val="28"/>
              </w:rPr>
            </w:pPr>
          </w:p>
        </w:tc>
        <w:tc>
          <w:tcPr>
            <w:tcW w:w="710" w:type="dxa"/>
            <w:tcBorders>
              <w:top w:val="single" w:color="000000" w:sz="2" w:space="0"/>
              <w:bottom w:val="single" w:color="000000" w:sz="2" w:space="0"/>
            </w:tcBorders>
          </w:tcPr>
          <w:p w14:paraId="43BBD702">
            <w:pPr>
              <w:spacing w:before="62" w:line="360" w:lineRule="auto"/>
              <w:rPr>
                <w:rFonts w:ascii="宋体" w:hAnsi="宋体"/>
                <w:sz w:val="28"/>
                <w:szCs w:val="28"/>
              </w:rPr>
            </w:pPr>
          </w:p>
        </w:tc>
      </w:tr>
      <w:tr w14:paraId="52371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9570" w:type="dxa"/>
            <w:gridSpan w:val="4"/>
            <w:tcBorders>
              <w:top w:val="single" w:color="000000" w:sz="2" w:space="0"/>
              <w:bottom w:val="single" w:color="000000" w:sz="2" w:space="0"/>
            </w:tcBorders>
          </w:tcPr>
          <w:p w14:paraId="4B32230A">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14:paraId="4C9803F1">
      <w:pPr>
        <w:spacing w:before="62" w:line="360" w:lineRule="auto"/>
        <w:rPr>
          <w:rFonts w:ascii="宋体" w:hAnsi="宋体"/>
          <w:b/>
          <w:sz w:val="28"/>
          <w:szCs w:val="28"/>
        </w:rPr>
      </w:pPr>
    </w:p>
    <w:p w14:paraId="05FBCB03">
      <w:pPr>
        <w:spacing w:before="62" w:line="360" w:lineRule="auto"/>
        <w:rPr>
          <w:rFonts w:ascii="宋体" w:hAnsi="宋体"/>
          <w:b/>
          <w:sz w:val="28"/>
          <w:szCs w:val="28"/>
        </w:rPr>
      </w:pPr>
      <w:r>
        <w:rPr>
          <w:rFonts w:hint="eastAsia" w:ascii="宋体" w:hAnsi="宋体"/>
          <w:b/>
          <w:sz w:val="28"/>
          <w:szCs w:val="28"/>
        </w:rPr>
        <w:t>四、合同期限</w:t>
      </w:r>
    </w:p>
    <w:p w14:paraId="2CFE4010">
      <w:pPr>
        <w:spacing w:before="62" w:line="360" w:lineRule="auto"/>
        <w:rPr>
          <w:rFonts w:ascii="宋体" w:hAnsi="宋体"/>
          <w:sz w:val="28"/>
          <w:szCs w:val="28"/>
        </w:rPr>
      </w:pPr>
      <w:r>
        <w:rPr>
          <w:rFonts w:hint="eastAsia" w:ascii="宋体" w:hAnsi="宋体"/>
          <w:sz w:val="28"/>
          <w:szCs w:val="28"/>
        </w:rPr>
        <w:t>合同期限自合同生效之日起至软件的免费质保期满结束（软件的质保期从验收合格之日起算），免费质保期满后的有偿软件维护费用最高不超过软件部分价款的10%。</w:t>
      </w:r>
    </w:p>
    <w:p w14:paraId="25E88E73">
      <w:pPr>
        <w:spacing w:before="62" w:line="360" w:lineRule="auto"/>
        <w:rPr>
          <w:rFonts w:ascii="宋体" w:hAnsi="宋体"/>
          <w:b/>
          <w:sz w:val="28"/>
          <w:szCs w:val="28"/>
        </w:rPr>
      </w:pPr>
      <w:r>
        <w:rPr>
          <w:rFonts w:hint="eastAsia" w:ascii="宋体" w:hAnsi="宋体"/>
          <w:b/>
          <w:sz w:val="28"/>
          <w:szCs w:val="28"/>
        </w:rPr>
        <w:t>五、交货时间</w:t>
      </w:r>
    </w:p>
    <w:p w14:paraId="4CE57317">
      <w:pPr>
        <w:spacing w:before="62" w:line="360" w:lineRule="auto"/>
        <w:rPr>
          <w:rFonts w:ascii="宋体" w:hAnsi="宋体"/>
          <w:sz w:val="28"/>
          <w:szCs w:val="28"/>
        </w:rPr>
      </w:pPr>
      <w:r>
        <w:rPr>
          <w:rFonts w:hint="eastAsia" w:ascii="宋体" w:hAnsi="宋体"/>
          <w:sz w:val="28"/>
          <w:szCs w:val="28"/>
        </w:rPr>
        <w:t>合合同签订后1个自然月内完成。</w:t>
      </w:r>
    </w:p>
    <w:p w14:paraId="5AD0FCD4">
      <w:pPr>
        <w:spacing w:before="62" w:line="360" w:lineRule="auto"/>
        <w:rPr>
          <w:rFonts w:ascii="宋体" w:hAnsi="宋体"/>
          <w:b/>
          <w:sz w:val="28"/>
          <w:szCs w:val="28"/>
        </w:rPr>
      </w:pPr>
      <w:r>
        <w:rPr>
          <w:rFonts w:hint="eastAsia" w:ascii="宋体" w:hAnsi="宋体"/>
          <w:b/>
          <w:sz w:val="28"/>
          <w:szCs w:val="28"/>
        </w:rPr>
        <w:t>六、项目验收</w:t>
      </w:r>
    </w:p>
    <w:p w14:paraId="75EEF84D">
      <w:pPr>
        <w:spacing w:before="62" w:line="360" w:lineRule="auto"/>
        <w:rPr>
          <w:rFonts w:ascii="宋体" w:hAnsi="宋体"/>
          <w:sz w:val="28"/>
          <w:szCs w:val="28"/>
        </w:rPr>
      </w:pPr>
      <w:r>
        <w:rPr>
          <w:rFonts w:hint="eastAsia" w:ascii="宋体" w:hAnsi="宋体"/>
          <w:b/>
          <w:sz w:val="28"/>
          <w:szCs w:val="28"/>
        </w:rPr>
        <w:t>验收工期：</w:t>
      </w:r>
      <w:r>
        <w:rPr>
          <w:rFonts w:hint="eastAsia" w:ascii="宋体" w:hAnsi="宋体"/>
          <w:b/>
          <w:bCs/>
          <w:sz w:val="28"/>
          <w:szCs w:val="28"/>
        </w:rPr>
        <w:t>验收工期：</w:t>
      </w:r>
      <w:r>
        <w:rPr>
          <w:rFonts w:hint="eastAsia" w:ascii="宋体" w:hAnsi="宋体"/>
          <w:bCs/>
          <w:sz w:val="28"/>
          <w:szCs w:val="28"/>
        </w:rPr>
        <w:t>中标方在合同生效后完成项目内容，如验收不合格，视为延期。因中标方原因未能按期验收并签署验收报告时，按照延期天数，每日中标方向需求方支付合同金额万分之五作为违约金。如因延期超过工期50%导致合同目的无法实现，需求方有权解除合同，中标</w:t>
      </w:r>
      <w:r>
        <w:rPr>
          <w:rFonts w:ascii="宋体" w:hAnsi="宋体"/>
          <w:bCs/>
          <w:sz w:val="28"/>
          <w:szCs w:val="28"/>
        </w:rPr>
        <w:t>方</w:t>
      </w:r>
      <w:r>
        <w:rPr>
          <w:rFonts w:hint="eastAsia" w:ascii="宋体" w:hAnsi="宋体"/>
          <w:bCs/>
          <w:sz w:val="28"/>
          <w:szCs w:val="28"/>
        </w:rPr>
        <w:t>同意退回需求方已支付全部款项。</w:t>
      </w:r>
    </w:p>
    <w:p w14:paraId="5697E185">
      <w:pPr>
        <w:spacing w:before="62" w:line="360" w:lineRule="auto"/>
        <w:rPr>
          <w:rFonts w:ascii="宋体" w:hAnsi="宋体"/>
          <w:b/>
          <w:sz w:val="28"/>
          <w:szCs w:val="28"/>
        </w:rPr>
      </w:pPr>
      <w:r>
        <w:rPr>
          <w:rFonts w:hint="eastAsia" w:ascii="宋体" w:hAnsi="宋体"/>
          <w:b/>
          <w:sz w:val="28"/>
          <w:szCs w:val="28"/>
        </w:rPr>
        <w:t>七、付款方式：</w:t>
      </w:r>
    </w:p>
    <w:p w14:paraId="6465B7A4">
      <w:pPr>
        <w:spacing w:before="62" w:line="360" w:lineRule="auto"/>
        <w:rPr>
          <w:rFonts w:ascii="宋体" w:hAnsi="宋体"/>
          <w:bCs/>
          <w:sz w:val="28"/>
          <w:szCs w:val="28"/>
        </w:rPr>
      </w:pPr>
      <w:r>
        <w:rPr>
          <w:rFonts w:hint="eastAsia" w:ascii="宋体" w:hAnsi="宋体"/>
          <w:bCs/>
          <w:sz w:val="28"/>
          <w:szCs w:val="28"/>
        </w:rPr>
        <w:t>(1) 合同签订生效后，中标人提交发票 (金额为合同价款的 30%) ，需求方收到相应金额发票并审核无误后于60个工作日内， 向中标人支付合同软件价款的 30%；</w:t>
      </w:r>
    </w:p>
    <w:p w14:paraId="46B1EBAE">
      <w:pPr>
        <w:spacing w:before="62" w:line="360" w:lineRule="auto"/>
        <w:rPr>
          <w:rFonts w:ascii="宋体" w:hAnsi="宋体"/>
          <w:bCs/>
          <w:sz w:val="28"/>
          <w:szCs w:val="28"/>
        </w:rPr>
      </w:pPr>
      <w:r>
        <w:rPr>
          <w:rFonts w:hint="eastAsia" w:ascii="宋体" w:hAnsi="宋体"/>
          <w:bCs/>
          <w:sz w:val="28"/>
          <w:szCs w:val="28"/>
        </w:rPr>
        <w:t>(2) 中标人与需求方(中国人民解放军海军军医大学第二附属医院) 签署项目验收报告后，中标人提交发票(金额为合同价款的60%)，需求方收到相应金额发票并审核无误后于60个工作日内，向中标人支付合同软件价款的60%；</w:t>
      </w:r>
    </w:p>
    <w:p w14:paraId="7B8883C6">
      <w:pPr>
        <w:spacing w:before="62" w:line="360" w:lineRule="auto"/>
        <w:rPr>
          <w:rFonts w:ascii="宋体" w:hAnsi="宋体"/>
          <w:sz w:val="28"/>
          <w:szCs w:val="28"/>
        </w:rPr>
      </w:pPr>
      <w:r>
        <w:rPr>
          <w:rFonts w:hint="eastAsia" w:ascii="宋体" w:hAnsi="宋体"/>
          <w:bCs/>
          <w:sz w:val="28"/>
          <w:szCs w:val="28"/>
        </w:rPr>
        <w:t>(3) 自中标人与需求方(长征医院) 签署项目验收报告日起，免费维护期满且中标人维护期内按合同履行了所有义务的，中标人提交发票(金额为合同价款的10%)，需求方收到相应金额发票并审核无误后于60个工作日内，向中标人支付合同软件价款的10%。</w:t>
      </w:r>
    </w:p>
    <w:p w14:paraId="4B04091A">
      <w:pPr>
        <w:spacing w:before="62" w:line="360" w:lineRule="auto"/>
        <w:rPr>
          <w:rFonts w:ascii="宋体" w:hAnsi="宋体"/>
          <w:b/>
          <w:bCs/>
          <w:sz w:val="28"/>
          <w:szCs w:val="28"/>
        </w:rPr>
      </w:pPr>
      <w:r>
        <w:rPr>
          <w:rFonts w:hint="eastAsia" w:ascii="宋体" w:hAnsi="宋体"/>
          <w:b/>
          <w:bCs/>
          <w:sz w:val="28"/>
          <w:szCs w:val="28"/>
        </w:rPr>
        <w:t>八、总体要求：</w:t>
      </w:r>
    </w:p>
    <w:p w14:paraId="13D9FF87">
      <w:pPr>
        <w:spacing w:before="62" w:line="360" w:lineRule="auto"/>
        <w:rPr>
          <w:rFonts w:ascii="宋体" w:hAnsi="宋体"/>
          <w:bCs/>
          <w:sz w:val="28"/>
          <w:szCs w:val="28"/>
        </w:rPr>
      </w:pPr>
      <w:r>
        <w:rPr>
          <w:rFonts w:hint="eastAsia" w:ascii="宋体" w:hAnsi="宋体"/>
          <w:bCs/>
          <w:sz w:val="28"/>
          <w:szCs w:val="28"/>
        </w:rPr>
        <w:t>投标人须提供清晰、明确的系统设计方案和架构说明，包括各软件模块的性能、功能和数量，以及依赖的硬件、网络、操作系统、数据库等条件，并能提供合理的服务器、存储的分配方案，提供完备的数据备份、数据迁移、容灾及应急解决方案。具体要求如下：</w:t>
      </w:r>
    </w:p>
    <w:p w14:paraId="7A561379">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1.</w:t>
      </w:r>
      <w:r>
        <w:rPr>
          <w:rFonts w:hint="eastAsia" w:ascii="宋体" w:hAnsi="宋体"/>
          <w:bCs/>
          <w:sz w:val="28"/>
          <w:szCs w:val="28"/>
        </w:rPr>
        <w:t>项目建设内容中所列的软件建设模块和具体内容不能有任何缺失，否则需求</w:t>
      </w:r>
    </w:p>
    <w:p w14:paraId="2812B9F7">
      <w:pPr>
        <w:spacing w:before="62" w:line="360" w:lineRule="auto"/>
        <w:rPr>
          <w:rFonts w:ascii="宋体" w:hAnsi="宋体"/>
          <w:bCs/>
          <w:sz w:val="28"/>
          <w:szCs w:val="28"/>
        </w:rPr>
      </w:pPr>
      <w:r>
        <w:rPr>
          <w:rFonts w:hint="eastAsia" w:ascii="宋体" w:hAnsi="宋体"/>
          <w:bCs/>
          <w:sz w:val="28"/>
          <w:szCs w:val="28"/>
        </w:rPr>
        <w:t>方（中国人民解放军海军军医大学第二附属医院）有权拒绝验收。</w:t>
      </w:r>
    </w:p>
    <w:p w14:paraId="4F9F5EB9">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2.</w:t>
      </w:r>
      <w:r>
        <w:rPr>
          <w:rFonts w:hint="eastAsia" w:ascii="宋体" w:hAnsi="宋体"/>
          <w:bCs/>
          <w:sz w:val="28"/>
          <w:szCs w:val="28"/>
        </w:rPr>
        <w:t>安装和实施之后，提供对应用人员和医院维护、管理人员进行培训。</w:t>
      </w:r>
    </w:p>
    <w:p w14:paraId="6FF3BAC4">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3.</w:t>
      </w:r>
      <w:r>
        <w:rPr>
          <w:rFonts w:hint="eastAsia" w:ascii="宋体" w:hAnsi="宋体"/>
          <w:bCs/>
          <w:sz w:val="28"/>
          <w:szCs w:val="28"/>
        </w:rPr>
        <w:t>本项目软件至少提供</w:t>
      </w:r>
      <w:r>
        <w:rPr>
          <w:rFonts w:hint="eastAsia" w:ascii="宋体" w:hAnsi="宋体"/>
          <w:bCs/>
          <w:sz w:val="28"/>
          <w:szCs w:val="28"/>
          <w:lang w:val="en-US" w:eastAsia="zh-CN"/>
        </w:rPr>
        <w:t>1</w:t>
      </w:r>
      <w:r>
        <w:rPr>
          <w:rFonts w:hint="eastAsia" w:ascii="宋体" w:hAnsi="宋体"/>
          <w:bCs/>
          <w:sz w:val="28"/>
          <w:szCs w:val="28"/>
        </w:rPr>
        <w:t>年免费维保服务。</w:t>
      </w:r>
    </w:p>
    <w:p w14:paraId="0394E15E">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4.</w:t>
      </w:r>
      <w:r>
        <w:rPr>
          <w:rFonts w:hint="eastAsia" w:ascii="宋体" w:hAnsi="宋体"/>
          <w:bCs/>
          <w:sz w:val="28"/>
          <w:szCs w:val="28"/>
        </w:rPr>
        <w:t>本项目软件免费质保期满后，如需求方（中国人民解放军海军军医大学第二</w:t>
      </w:r>
    </w:p>
    <w:p w14:paraId="5A4CEDF5">
      <w:pPr>
        <w:spacing w:before="62" w:line="360" w:lineRule="auto"/>
        <w:rPr>
          <w:rFonts w:ascii="宋体" w:hAnsi="宋体"/>
          <w:bCs/>
          <w:sz w:val="28"/>
          <w:szCs w:val="28"/>
        </w:rPr>
      </w:pPr>
      <w:r>
        <w:rPr>
          <w:rFonts w:hint="eastAsia" w:ascii="宋体" w:hAnsi="宋体"/>
          <w:bCs/>
          <w:sz w:val="28"/>
          <w:szCs w:val="28"/>
        </w:rPr>
        <w:t>附属医院）需要投标人继续提供软件维保服务，则投标人承诺提供给需求方（中国人民解放军海军军医大学第二附属医院）的有偿年软件维保费最高不超过合同中软件部分价款的10%。</w:t>
      </w:r>
    </w:p>
    <w:p w14:paraId="13DA6878">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5.</w:t>
      </w:r>
      <w:r>
        <w:rPr>
          <w:rFonts w:hint="eastAsia" w:ascii="宋体" w:hAnsi="宋体"/>
          <w:bCs/>
          <w:sz w:val="28"/>
          <w:szCs w:val="28"/>
        </w:rPr>
        <w:t>投标人承诺项目</w:t>
      </w:r>
      <w:r>
        <w:rPr>
          <w:rFonts w:ascii="宋体" w:hAnsi="宋体"/>
          <w:bCs/>
          <w:sz w:val="28"/>
          <w:szCs w:val="28"/>
        </w:rPr>
        <w:t>满足</w:t>
      </w:r>
      <w:r>
        <w:rPr>
          <w:rFonts w:hint="eastAsia" w:ascii="宋体" w:hAnsi="宋体"/>
          <w:bCs/>
          <w:sz w:val="28"/>
          <w:szCs w:val="28"/>
        </w:rPr>
        <w:t>上级要求的</w:t>
      </w:r>
      <w:r>
        <w:rPr>
          <w:rFonts w:ascii="宋体" w:hAnsi="宋体"/>
          <w:bCs/>
          <w:sz w:val="28"/>
          <w:szCs w:val="28"/>
        </w:rPr>
        <w:t>信息化创新改造要求</w:t>
      </w:r>
      <w:r>
        <w:rPr>
          <w:rFonts w:hint="eastAsia" w:ascii="宋体" w:hAnsi="宋体"/>
          <w:bCs/>
          <w:sz w:val="28"/>
          <w:szCs w:val="28"/>
        </w:rPr>
        <w:t>，或免费配合进行相应</w:t>
      </w:r>
    </w:p>
    <w:p w14:paraId="395F7EB1">
      <w:pPr>
        <w:spacing w:before="62" w:line="360" w:lineRule="auto"/>
        <w:rPr>
          <w:rFonts w:ascii="宋体" w:hAnsi="宋体"/>
          <w:bCs/>
          <w:sz w:val="28"/>
          <w:szCs w:val="28"/>
        </w:rPr>
      </w:pPr>
      <w:r>
        <w:rPr>
          <w:rFonts w:hint="eastAsia" w:ascii="宋体" w:hAnsi="宋体"/>
          <w:bCs/>
          <w:sz w:val="28"/>
          <w:szCs w:val="28"/>
        </w:rPr>
        <w:t>的</w:t>
      </w:r>
      <w:r>
        <w:rPr>
          <w:rFonts w:ascii="宋体" w:hAnsi="宋体"/>
          <w:bCs/>
          <w:sz w:val="28"/>
          <w:szCs w:val="28"/>
        </w:rPr>
        <w:t>信息化创新</w:t>
      </w:r>
      <w:r>
        <w:rPr>
          <w:rFonts w:hint="eastAsia" w:ascii="宋体" w:hAnsi="宋体"/>
          <w:bCs/>
          <w:sz w:val="28"/>
          <w:szCs w:val="28"/>
        </w:rPr>
        <w:t>改造。</w:t>
      </w:r>
    </w:p>
    <w:p w14:paraId="1C7F94CD">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6.</w:t>
      </w:r>
      <w:r>
        <w:rPr>
          <w:rFonts w:hint="eastAsia" w:ascii="宋体" w:hAnsi="宋体"/>
          <w:bCs/>
          <w:sz w:val="28"/>
          <w:szCs w:val="28"/>
        </w:rPr>
        <w:t>投标方承诺为需求方（中国人民解放军海军军医大学第二附属医院）提供免</w:t>
      </w:r>
    </w:p>
    <w:p w14:paraId="6E2F9F1E">
      <w:pPr>
        <w:spacing w:before="62" w:line="360" w:lineRule="auto"/>
        <w:rPr>
          <w:rFonts w:ascii="宋体" w:hAnsi="宋体"/>
          <w:bCs/>
          <w:sz w:val="28"/>
          <w:szCs w:val="28"/>
        </w:rPr>
      </w:pPr>
      <w:r>
        <w:rPr>
          <w:rFonts w:hint="eastAsia" w:ascii="宋体" w:hAnsi="宋体"/>
          <w:bCs/>
          <w:sz w:val="28"/>
          <w:szCs w:val="28"/>
        </w:rPr>
        <w:t>费的历史数据迁移服务，</w:t>
      </w:r>
      <w:r>
        <w:rPr>
          <w:rFonts w:ascii="宋体" w:hAnsi="宋体"/>
          <w:bCs/>
          <w:sz w:val="28"/>
          <w:szCs w:val="28"/>
        </w:rPr>
        <w:t>确保数据完整性、一致性、安全性</w:t>
      </w:r>
      <w:r>
        <w:rPr>
          <w:rFonts w:hint="eastAsia" w:ascii="宋体" w:hAnsi="宋体"/>
          <w:bCs/>
          <w:sz w:val="28"/>
          <w:szCs w:val="28"/>
        </w:rPr>
        <w:t>。</w:t>
      </w:r>
    </w:p>
    <w:p w14:paraId="4984992C">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7.</w:t>
      </w:r>
      <w:r>
        <w:rPr>
          <w:rFonts w:hint="eastAsia" w:ascii="宋体" w:hAnsi="宋体"/>
          <w:bCs/>
          <w:sz w:val="28"/>
          <w:szCs w:val="28"/>
        </w:rPr>
        <w:t>完成与医院相关系统（包括但不限于HIS、RIS、PACS、EMR、手术麻醉系统</w:t>
      </w:r>
    </w:p>
    <w:p w14:paraId="22DF1105">
      <w:pPr>
        <w:spacing w:before="62" w:line="360" w:lineRule="auto"/>
        <w:rPr>
          <w:rFonts w:ascii="宋体" w:hAnsi="宋体"/>
          <w:bCs/>
          <w:sz w:val="28"/>
          <w:szCs w:val="28"/>
        </w:rPr>
      </w:pPr>
      <w:r>
        <w:rPr>
          <w:rFonts w:hint="eastAsia" w:ascii="宋体" w:hAnsi="宋体"/>
          <w:bCs/>
          <w:sz w:val="28"/>
          <w:szCs w:val="28"/>
        </w:rPr>
        <w:t>等）的接口对接开发，涉及与相关厂商的接口对接费用由投标人承担。</w:t>
      </w:r>
    </w:p>
    <w:p w14:paraId="31007A97">
      <w:pPr>
        <w:numPr>
          <w:numId w:val="0"/>
        </w:numPr>
        <w:spacing w:before="62" w:line="360" w:lineRule="auto"/>
        <w:ind w:leftChars="0"/>
        <w:rPr>
          <w:rFonts w:ascii="宋体" w:hAnsi="宋体"/>
          <w:bCs/>
          <w:sz w:val="28"/>
          <w:szCs w:val="28"/>
        </w:rPr>
      </w:pPr>
      <w:r>
        <w:rPr>
          <w:rFonts w:hint="eastAsia" w:ascii="宋体" w:hAnsi="宋体"/>
          <w:bCs/>
          <w:sz w:val="28"/>
          <w:szCs w:val="28"/>
          <w:lang w:val="en-US" w:eastAsia="zh-CN"/>
        </w:rPr>
        <w:t>8.</w:t>
      </w:r>
      <w:bookmarkStart w:id="28" w:name="_GoBack"/>
      <w:bookmarkEnd w:id="28"/>
      <w:r>
        <w:rPr>
          <w:rFonts w:hint="eastAsia" w:ascii="宋体" w:hAnsi="宋体"/>
          <w:bCs/>
          <w:sz w:val="28"/>
          <w:szCs w:val="28"/>
        </w:rPr>
        <w:t>项目所供的软件系统由投标方为需求方（含分院区）及其下属的医疗机构免</w:t>
      </w:r>
    </w:p>
    <w:p w14:paraId="3640212D">
      <w:pPr>
        <w:spacing w:before="62" w:line="360" w:lineRule="auto"/>
        <w:rPr>
          <w:rFonts w:ascii="宋体" w:hAnsi="宋体"/>
          <w:bCs/>
          <w:sz w:val="28"/>
          <w:szCs w:val="28"/>
        </w:rPr>
      </w:pPr>
      <w:r>
        <w:rPr>
          <w:rFonts w:hint="eastAsia" w:ascii="宋体" w:hAnsi="宋体"/>
          <w:bCs/>
          <w:sz w:val="28"/>
          <w:szCs w:val="28"/>
        </w:rPr>
        <w:t>费安装部署，并纳入统一售后维保范围。</w:t>
      </w:r>
    </w:p>
    <w:p w14:paraId="3760F28A">
      <w:pPr>
        <w:spacing w:before="62" w:line="360" w:lineRule="auto"/>
        <w:rPr>
          <w:rFonts w:ascii="宋体" w:hAnsi="宋体"/>
          <w:b/>
          <w:bCs/>
          <w:sz w:val="28"/>
          <w:szCs w:val="28"/>
        </w:rPr>
      </w:pPr>
      <w:bookmarkStart w:id="27" w:name="OLE_LINK1"/>
      <w:r>
        <w:rPr>
          <w:rFonts w:hint="eastAsia" w:ascii="宋体" w:hAnsi="宋体"/>
          <w:bCs/>
          <w:sz w:val="28"/>
          <w:szCs w:val="28"/>
          <w:lang w:val="en-US" w:eastAsia="zh-CN"/>
        </w:rPr>
        <w:t>9</w:t>
      </w:r>
      <w:r>
        <w:rPr>
          <w:rFonts w:hint="eastAsia" w:ascii="宋体" w:hAnsi="宋体"/>
          <w:bCs/>
          <w:sz w:val="28"/>
          <w:szCs w:val="28"/>
        </w:rPr>
        <w:t>.</w:t>
      </w:r>
      <w:bookmarkEnd w:id="27"/>
      <w:r>
        <w:rPr>
          <w:rFonts w:hint="eastAsia" w:ascii="宋体" w:hAnsi="宋体"/>
          <w:bCs/>
          <w:sz w:val="28"/>
          <w:szCs w:val="28"/>
        </w:rPr>
        <w:t>▲系统有信创适配认证。采用前后端分离技术以适应不同前端机型要求（PC, PDA/PAD, 大屏等）客户机。后端服务可以部署在主流Linux系统或国产操作系统上，采用容器技术和轻量级虚拟化方式，做到灵活交付及部署。</w:t>
      </w:r>
    </w:p>
    <w:p w14:paraId="020A3D3D">
      <w:pPr>
        <w:spacing w:before="62" w:line="360" w:lineRule="auto"/>
        <w:rPr>
          <w:rFonts w:ascii="宋体" w:hAnsi="宋体"/>
          <w:bCs/>
          <w:sz w:val="28"/>
          <w:szCs w:val="28"/>
        </w:rPr>
      </w:pPr>
      <w:r>
        <w:rPr>
          <w:rFonts w:hint="eastAsia" w:ascii="宋体" w:hAnsi="宋体"/>
          <w:bCs/>
          <w:sz w:val="28"/>
          <w:szCs w:val="28"/>
        </w:rPr>
        <w:t>系统支持高性能Web服务器包括Nginx、Apache等；并提供HTTP/HTTPS等服务，支持高速缓存中间件；采用主流缓存技术如Redis、Memcache等优化系统响应速度。</w:t>
      </w:r>
    </w:p>
    <w:p w14:paraId="33DF6C95">
      <w:pPr>
        <w:spacing w:before="62" w:line="360" w:lineRule="auto"/>
        <w:rPr>
          <w:rFonts w:ascii="宋体" w:hAnsi="宋体"/>
          <w:bCs/>
          <w:sz w:val="28"/>
          <w:szCs w:val="28"/>
        </w:rPr>
      </w:pPr>
      <w:r>
        <w:rPr>
          <w:rFonts w:hint="eastAsia" w:ascii="宋体" w:hAnsi="宋体"/>
          <w:bCs/>
          <w:sz w:val="28"/>
          <w:szCs w:val="28"/>
        </w:rPr>
        <w:t>客户端操作系统应支持目前主流操作系统，包括Windows(64位)7/8/10/11、ubuntu64位桌面版等；客户端浏览器支持常用的主流浏览器，包括Google Chrome、Firefox、Microsoft Edge等。</w:t>
      </w:r>
    </w:p>
    <w:p w14:paraId="0F4A64CB">
      <w:pPr>
        <w:spacing w:before="62" w:line="360" w:lineRule="auto"/>
        <w:rPr>
          <w:rFonts w:ascii="宋体" w:hAnsi="宋体"/>
          <w:bCs/>
          <w:sz w:val="28"/>
          <w:szCs w:val="28"/>
        </w:rPr>
      </w:pPr>
      <w:r>
        <w:rPr>
          <w:rFonts w:hint="eastAsia" w:ascii="宋体" w:hAnsi="宋体"/>
          <w:bCs/>
          <w:sz w:val="28"/>
          <w:szCs w:val="28"/>
        </w:rPr>
        <w:t>系统支持Oracle、SQLServer、MySQL等主流关系型数据库和主流国产数据库等。</w:t>
      </w:r>
    </w:p>
    <w:p w14:paraId="0E39903A">
      <w:pPr>
        <w:spacing w:before="62" w:line="360" w:lineRule="auto"/>
        <w:rPr>
          <w:rFonts w:ascii="宋体" w:hAnsi="宋体"/>
          <w:bCs/>
          <w:sz w:val="28"/>
          <w:szCs w:val="28"/>
        </w:rPr>
      </w:pPr>
      <w:r>
        <w:rPr>
          <w:rFonts w:hint="eastAsia" w:ascii="宋体" w:hAnsi="宋体"/>
          <w:bCs/>
          <w:sz w:val="28"/>
          <w:szCs w:val="28"/>
        </w:rPr>
        <w:t>1</w:t>
      </w:r>
      <w:r>
        <w:rPr>
          <w:rFonts w:hint="eastAsia" w:ascii="宋体" w:hAnsi="宋体"/>
          <w:bCs/>
          <w:sz w:val="28"/>
          <w:szCs w:val="28"/>
          <w:lang w:val="en-US" w:eastAsia="zh-CN"/>
        </w:rPr>
        <w:t>0</w:t>
      </w:r>
      <w:r>
        <w:rPr>
          <w:rFonts w:hint="eastAsia" w:ascii="宋体" w:hAnsi="宋体"/>
          <w:bCs/>
          <w:sz w:val="28"/>
          <w:szCs w:val="28"/>
        </w:rPr>
        <w:t>.系统应采用开放性接口，支持与医院成熟应用系统和清洗消毒等设备进行集成，对于个性化的 HIS 系统或非主流 CSSD清洗、灭菌设备则预留相关数据交换接口能力，可以支持各类接口标准协议（HTTP, Web-Service, MQ, HL7等）。</w:t>
      </w:r>
    </w:p>
    <w:p w14:paraId="5E8C50BB">
      <w:pPr>
        <w:spacing w:before="62" w:line="360" w:lineRule="auto"/>
        <w:rPr>
          <w:rFonts w:ascii="宋体" w:hAnsi="宋体"/>
          <w:bCs/>
          <w:sz w:val="28"/>
          <w:szCs w:val="28"/>
        </w:rPr>
      </w:pPr>
      <w:r>
        <w:rPr>
          <w:rFonts w:hint="eastAsia" w:ascii="宋体" w:hAnsi="宋体"/>
          <w:bCs/>
          <w:sz w:val="28"/>
          <w:szCs w:val="28"/>
        </w:rPr>
        <w:t>系统可以满足《医院信息互联互通标准化成熟度》五级以上，《医院智慧管理分级评估标准》三级以上等要求。</w:t>
      </w:r>
    </w:p>
    <w:p w14:paraId="70CBF4D3">
      <w:pPr>
        <w:spacing w:before="62" w:line="360" w:lineRule="auto"/>
        <w:rPr>
          <w:rFonts w:ascii="宋体" w:hAnsi="宋体"/>
          <w:bCs/>
          <w:sz w:val="28"/>
          <w:szCs w:val="28"/>
        </w:rPr>
      </w:pPr>
      <w:r>
        <w:rPr>
          <w:rFonts w:hint="eastAsia" w:ascii="宋体" w:hAnsi="宋体"/>
          <w:bCs/>
          <w:sz w:val="28"/>
          <w:szCs w:val="28"/>
        </w:rPr>
        <w:t>1</w:t>
      </w:r>
      <w:r>
        <w:rPr>
          <w:rFonts w:hint="eastAsia" w:ascii="宋体" w:hAnsi="宋体"/>
          <w:bCs/>
          <w:sz w:val="28"/>
          <w:szCs w:val="28"/>
          <w:lang w:val="en-US" w:eastAsia="zh-CN"/>
        </w:rPr>
        <w:t>2</w:t>
      </w:r>
      <w:r>
        <w:rPr>
          <w:rFonts w:hint="eastAsia" w:ascii="宋体" w:hAnsi="宋体"/>
          <w:bCs/>
          <w:sz w:val="28"/>
          <w:szCs w:val="28"/>
        </w:rPr>
        <w:t>.根据医院的实际应用场景，系统应支持同时操作该系统人数不小于100，同时在线人数不小于300，用户平均响应时间不大于5秒。</w:t>
      </w:r>
    </w:p>
    <w:p w14:paraId="273C2483">
      <w:pPr>
        <w:spacing w:before="62" w:line="360" w:lineRule="auto"/>
        <w:rPr>
          <w:rFonts w:ascii="宋体" w:hAnsi="宋体"/>
          <w:bCs/>
          <w:sz w:val="28"/>
          <w:szCs w:val="28"/>
        </w:rPr>
      </w:pPr>
      <w:r>
        <w:rPr>
          <w:rFonts w:hint="eastAsia" w:ascii="宋体" w:hAnsi="宋体"/>
          <w:bCs/>
          <w:sz w:val="28"/>
          <w:szCs w:val="28"/>
        </w:rPr>
        <w:t>1</w:t>
      </w:r>
      <w:r>
        <w:rPr>
          <w:rFonts w:hint="eastAsia" w:ascii="宋体" w:hAnsi="宋体"/>
          <w:bCs/>
          <w:sz w:val="28"/>
          <w:szCs w:val="28"/>
          <w:lang w:val="en-US" w:eastAsia="zh-CN"/>
        </w:rPr>
        <w:t>3</w:t>
      </w:r>
      <w:r>
        <w:rPr>
          <w:rFonts w:hint="eastAsia" w:ascii="宋体" w:hAnsi="宋体"/>
          <w:bCs/>
          <w:sz w:val="28"/>
          <w:szCs w:val="28"/>
        </w:rPr>
        <w:t>.系统可对登录的用户进行身份标识和鉴别，身份标识具有唯一性，身份鉴别信息具有复杂度要求定期更换。</w:t>
      </w:r>
    </w:p>
    <w:p w14:paraId="24860652">
      <w:pPr>
        <w:spacing w:before="62" w:line="360" w:lineRule="auto"/>
        <w:rPr>
          <w:rFonts w:ascii="宋体" w:hAnsi="宋体"/>
          <w:bCs/>
          <w:sz w:val="28"/>
          <w:szCs w:val="28"/>
        </w:rPr>
      </w:pPr>
      <w:r>
        <w:rPr>
          <w:rFonts w:hint="eastAsia" w:ascii="宋体" w:hAnsi="宋体"/>
          <w:bCs/>
          <w:sz w:val="28"/>
          <w:szCs w:val="28"/>
        </w:rPr>
        <w:t>系统可赋管理用户所需的最小权限，实现管理用户的权限分离。</w:t>
      </w:r>
    </w:p>
    <w:p w14:paraId="35D4802E">
      <w:pPr>
        <w:spacing w:before="62" w:line="360" w:lineRule="auto"/>
        <w:rPr>
          <w:rFonts w:ascii="宋体" w:hAnsi="宋体"/>
          <w:bCs/>
          <w:sz w:val="28"/>
          <w:szCs w:val="28"/>
        </w:rPr>
      </w:pPr>
      <w:r>
        <w:rPr>
          <w:rFonts w:hint="eastAsia" w:ascii="宋体" w:hAnsi="宋体"/>
          <w:bCs/>
          <w:sz w:val="28"/>
          <w:szCs w:val="28"/>
        </w:rPr>
        <w:t>系统提供数据有效性检验功能，保证通过人机接口输入或通过通信接口输入的内容符合系统设定要求。</w:t>
      </w:r>
    </w:p>
    <w:p w14:paraId="407A255A">
      <w:pPr>
        <w:spacing w:before="62" w:line="360" w:lineRule="auto"/>
        <w:rPr>
          <w:rFonts w:ascii="宋体" w:hAnsi="宋体"/>
          <w:bCs/>
          <w:sz w:val="28"/>
          <w:szCs w:val="28"/>
        </w:rPr>
      </w:pPr>
      <w:r>
        <w:rPr>
          <w:rFonts w:hint="eastAsia" w:ascii="宋体" w:hAnsi="宋体"/>
          <w:bCs/>
          <w:sz w:val="28"/>
          <w:szCs w:val="28"/>
        </w:rPr>
        <w:t>系统具备安全审计功能，审计覆盖到每个用户，对重要的用户行为和重要安全事件进行审计。</w:t>
      </w:r>
    </w:p>
    <w:p w14:paraId="78740967">
      <w:pPr>
        <w:spacing w:before="62" w:line="360" w:lineRule="auto"/>
        <w:rPr>
          <w:rFonts w:ascii="宋体" w:hAnsi="宋体"/>
          <w:b/>
          <w:sz w:val="28"/>
          <w:szCs w:val="28"/>
        </w:rPr>
      </w:pPr>
      <w:r>
        <w:rPr>
          <w:rFonts w:hint="eastAsia" w:ascii="宋体" w:hAnsi="宋体"/>
          <w:b/>
          <w:sz w:val="28"/>
          <w:szCs w:val="28"/>
        </w:rPr>
        <w:t>注：项目总体要求为必须满足的要求，最终将作为条款写入合同。</w:t>
      </w:r>
    </w:p>
    <w:p w14:paraId="6B209064">
      <w:pPr>
        <w:spacing w:before="62" w:line="360" w:lineRule="auto"/>
        <w:rPr>
          <w:rFonts w:ascii="宋体" w:hAnsi="宋体"/>
          <w:b/>
          <w:sz w:val="28"/>
          <w:szCs w:val="28"/>
        </w:rPr>
      </w:pPr>
    </w:p>
    <w:p w14:paraId="44BB9507">
      <w:pPr>
        <w:jc w:val="center"/>
        <w:outlineLvl w:val="0"/>
        <w:rPr>
          <w:rFonts w:hint="eastAsia" w:ascii="宋体" w:hAnsi="宋体"/>
          <w:b/>
          <w:bCs/>
          <w:sz w:val="28"/>
          <w:szCs w:val="28"/>
        </w:rPr>
      </w:pPr>
    </w:p>
    <w:p w14:paraId="24B964A2">
      <w:pPr>
        <w:jc w:val="center"/>
        <w:outlineLvl w:val="0"/>
        <w:rPr>
          <w:rFonts w:ascii="宋体" w:hAnsi="宋体"/>
          <w:b/>
          <w:sz w:val="36"/>
          <w:szCs w:val="20"/>
        </w:rPr>
      </w:pPr>
      <w:r>
        <w:rPr>
          <w:rFonts w:hint="eastAsia" w:ascii="宋体" w:hAnsi="宋体"/>
          <w:b/>
          <w:sz w:val="36"/>
          <w:szCs w:val="20"/>
        </w:rPr>
        <w:t>·</w:t>
      </w:r>
      <w:r>
        <w:rPr>
          <w:rFonts w:ascii="宋体" w:hAnsi="宋体"/>
          <w:b/>
          <w:sz w:val="36"/>
          <w:szCs w:val="20"/>
        </w:rPr>
        <w:t>第</w:t>
      </w:r>
      <w:r>
        <w:rPr>
          <w:rFonts w:hint="eastAsia" w:ascii="宋体" w:hAnsi="宋体"/>
          <w:b/>
          <w:sz w:val="36"/>
          <w:szCs w:val="20"/>
        </w:rPr>
        <w:t>四</w:t>
      </w:r>
      <w:r>
        <w:rPr>
          <w:rFonts w:ascii="宋体" w:hAnsi="宋体"/>
          <w:b/>
          <w:sz w:val="36"/>
          <w:szCs w:val="20"/>
        </w:rPr>
        <w:t>章  附件/</w:t>
      </w:r>
      <w:r>
        <w:rPr>
          <w:rFonts w:hint="eastAsia" w:ascii="宋体" w:hAnsi="宋体"/>
          <w:b/>
          <w:sz w:val="36"/>
          <w:szCs w:val="20"/>
        </w:rPr>
        <w:t>响应</w:t>
      </w:r>
      <w:r>
        <w:rPr>
          <w:rFonts w:ascii="宋体" w:hAnsi="宋体"/>
          <w:b/>
          <w:sz w:val="36"/>
          <w:szCs w:val="20"/>
        </w:rPr>
        <w:t>文件格式</w:t>
      </w:r>
      <w:bookmarkEnd w:id="20"/>
      <w:bookmarkEnd w:id="21"/>
      <w:bookmarkEnd w:id="22"/>
      <w:bookmarkEnd w:id="23"/>
    </w:p>
    <w:p w14:paraId="47773DCB">
      <w:pPr>
        <w:spacing w:line="580" w:lineRule="exact"/>
        <w:ind w:firstLine="1330" w:firstLineChars="475"/>
        <w:rPr>
          <w:rFonts w:ascii="宋体" w:hAnsi="宋体"/>
          <w:sz w:val="28"/>
          <w:szCs w:val="28"/>
        </w:rPr>
      </w:pPr>
      <w:r>
        <w:rPr>
          <w:rFonts w:ascii="宋体" w:hAnsi="宋体"/>
          <w:sz w:val="28"/>
          <w:szCs w:val="28"/>
        </w:rPr>
        <w:t>附件1：</w:t>
      </w:r>
      <w:r>
        <w:rPr>
          <w:rFonts w:hint="eastAsia" w:ascii="宋体" w:hAnsi="宋体"/>
          <w:sz w:val="28"/>
          <w:szCs w:val="28"/>
        </w:rPr>
        <w:t>报价</w:t>
      </w:r>
      <w:r>
        <w:rPr>
          <w:rFonts w:ascii="宋体" w:hAnsi="宋体"/>
          <w:sz w:val="28"/>
          <w:szCs w:val="28"/>
        </w:rPr>
        <w:t>一览表</w:t>
      </w:r>
    </w:p>
    <w:p w14:paraId="579B08C0">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2</w:t>
      </w:r>
      <w:r>
        <w:rPr>
          <w:rFonts w:ascii="宋体" w:hAnsi="宋体"/>
          <w:sz w:val="28"/>
          <w:szCs w:val="28"/>
        </w:rPr>
        <w:t>：</w:t>
      </w:r>
      <w:r>
        <w:rPr>
          <w:rFonts w:hint="eastAsia" w:ascii="宋体" w:hAnsi="宋体"/>
          <w:sz w:val="28"/>
          <w:szCs w:val="28"/>
        </w:rPr>
        <w:t>响应</w:t>
      </w:r>
      <w:r>
        <w:rPr>
          <w:rFonts w:ascii="宋体" w:hAnsi="宋体"/>
          <w:sz w:val="28"/>
          <w:szCs w:val="28"/>
        </w:rPr>
        <w:t>函</w:t>
      </w:r>
    </w:p>
    <w:p w14:paraId="26268EA8">
      <w:pPr>
        <w:spacing w:line="580" w:lineRule="exact"/>
        <w:ind w:firstLine="1330" w:firstLineChars="475"/>
        <w:rPr>
          <w:rFonts w:ascii="宋体" w:hAnsi="宋体"/>
          <w:sz w:val="28"/>
          <w:szCs w:val="28"/>
        </w:rPr>
      </w:pPr>
      <w:r>
        <w:rPr>
          <w:rFonts w:ascii="宋体" w:hAnsi="宋体"/>
          <w:sz w:val="28"/>
          <w:szCs w:val="28"/>
        </w:rPr>
        <w:t>附件3：技术指标参数响应偏离表</w:t>
      </w:r>
    </w:p>
    <w:p w14:paraId="20A6C6AC">
      <w:pPr>
        <w:spacing w:line="580" w:lineRule="exact"/>
        <w:ind w:firstLine="1330" w:firstLineChars="475"/>
        <w:rPr>
          <w:rFonts w:ascii="宋体" w:hAnsi="宋体"/>
          <w:sz w:val="28"/>
          <w:szCs w:val="28"/>
        </w:rPr>
      </w:pPr>
      <w:r>
        <w:rPr>
          <w:rFonts w:ascii="宋体" w:hAnsi="宋体"/>
          <w:sz w:val="28"/>
          <w:szCs w:val="28"/>
        </w:rPr>
        <w:t>附件4：主要商务条款响应偏离表</w:t>
      </w:r>
    </w:p>
    <w:p w14:paraId="553BAB69">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5</w:t>
      </w:r>
      <w:r>
        <w:rPr>
          <w:rFonts w:ascii="宋体" w:hAnsi="宋体"/>
          <w:sz w:val="28"/>
          <w:szCs w:val="28"/>
        </w:rPr>
        <w:t>：生产方、</w:t>
      </w:r>
      <w:r>
        <w:rPr>
          <w:rFonts w:hint="eastAsia" w:ascii="宋体" w:hAnsi="宋体"/>
          <w:sz w:val="28"/>
          <w:szCs w:val="28"/>
        </w:rPr>
        <w:t>响应</w:t>
      </w:r>
      <w:r>
        <w:rPr>
          <w:rFonts w:ascii="宋体" w:hAnsi="宋体"/>
          <w:sz w:val="28"/>
          <w:szCs w:val="28"/>
        </w:rPr>
        <w:t>方售后服务承诺</w:t>
      </w:r>
    </w:p>
    <w:p w14:paraId="6BCE99AB">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6</w:t>
      </w:r>
      <w:r>
        <w:rPr>
          <w:rFonts w:ascii="宋体" w:hAnsi="宋体"/>
          <w:sz w:val="28"/>
          <w:szCs w:val="28"/>
        </w:rPr>
        <w:t>：</w:t>
      </w:r>
      <w:r>
        <w:rPr>
          <w:rFonts w:hint="eastAsia" w:ascii="宋体" w:hAnsi="宋体"/>
          <w:sz w:val="28"/>
          <w:szCs w:val="28"/>
        </w:rPr>
        <w:t>供应商诚信承诺</w:t>
      </w:r>
    </w:p>
    <w:p w14:paraId="6FD49586">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7</w:t>
      </w:r>
      <w:r>
        <w:rPr>
          <w:rFonts w:ascii="宋体" w:hAnsi="宋体"/>
          <w:sz w:val="28"/>
          <w:szCs w:val="28"/>
        </w:rPr>
        <w:t>：法定代表人资格证明书</w:t>
      </w:r>
    </w:p>
    <w:p w14:paraId="3C531DB7">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8</w:t>
      </w:r>
      <w:r>
        <w:rPr>
          <w:rFonts w:ascii="宋体" w:hAnsi="宋体"/>
          <w:sz w:val="28"/>
          <w:szCs w:val="28"/>
        </w:rPr>
        <w:t>：法定代表人授权书</w:t>
      </w:r>
    </w:p>
    <w:p w14:paraId="0F3988EA">
      <w:pPr>
        <w:spacing w:line="580" w:lineRule="exact"/>
        <w:ind w:firstLine="1330" w:firstLineChars="475"/>
        <w:rPr>
          <w:rFonts w:ascii="宋体" w:hAnsi="宋体"/>
          <w:sz w:val="28"/>
          <w:szCs w:val="28"/>
        </w:rPr>
      </w:pPr>
      <w:r>
        <w:rPr>
          <w:rFonts w:ascii="宋体" w:hAnsi="宋体"/>
          <w:sz w:val="28"/>
          <w:szCs w:val="28"/>
        </w:rPr>
        <w:t>附件</w:t>
      </w:r>
      <w:r>
        <w:rPr>
          <w:rFonts w:hint="eastAsia" w:ascii="宋体" w:hAnsi="宋体"/>
          <w:sz w:val="28"/>
          <w:szCs w:val="28"/>
        </w:rPr>
        <w:t>9</w:t>
      </w:r>
      <w:r>
        <w:rPr>
          <w:rFonts w:ascii="宋体" w:hAnsi="宋体"/>
          <w:sz w:val="28"/>
          <w:szCs w:val="28"/>
        </w:rPr>
        <w:t>：</w:t>
      </w:r>
      <w:r>
        <w:rPr>
          <w:rFonts w:hint="eastAsia" w:ascii="宋体" w:hAnsi="宋体"/>
          <w:sz w:val="28"/>
          <w:szCs w:val="28"/>
        </w:rPr>
        <w:t>供应商保密承诺书</w:t>
      </w:r>
    </w:p>
    <w:p w14:paraId="66C34967">
      <w:pPr>
        <w:spacing w:line="580" w:lineRule="exact"/>
        <w:ind w:firstLine="1330" w:firstLineChars="475"/>
        <w:rPr>
          <w:sz w:val="28"/>
          <w:szCs w:val="28"/>
        </w:rPr>
      </w:pPr>
    </w:p>
    <w:p w14:paraId="7B016F9D">
      <w:pPr>
        <w:widowControl/>
        <w:jc w:val="left"/>
        <w:rPr>
          <w:rFonts w:eastAsia="黑体"/>
        </w:rPr>
        <w:sectPr>
          <w:headerReference r:id="rId9" w:type="default"/>
          <w:footerReference r:id="rId10" w:type="default"/>
          <w:pgSz w:w="11906" w:h="16838"/>
          <w:pgMar w:top="1418" w:right="1134" w:bottom="1418" w:left="1418" w:header="851" w:footer="851" w:gutter="0"/>
          <w:cols w:space="720" w:num="1"/>
        </w:sectPr>
      </w:pPr>
    </w:p>
    <w:p w14:paraId="2AF4D6CD">
      <w:pPr>
        <w:rPr>
          <w:rFonts w:eastAsia="黑体"/>
          <w:sz w:val="28"/>
          <w:szCs w:val="28"/>
        </w:rPr>
      </w:pPr>
      <w:r>
        <w:rPr>
          <w:rFonts w:eastAsia="黑体"/>
          <w:sz w:val="28"/>
          <w:szCs w:val="28"/>
        </w:rPr>
        <w:t>附件</w:t>
      </w:r>
      <w:r>
        <w:rPr>
          <w:rFonts w:ascii="宋体" w:hAnsi="宋体"/>
          <w:sz w:val="28"/>
          <w:szCs w:val="28"/>
        </w:rPr>
        <w:t>1</w:t>
      </w:r>
    </w:p>
    <w:p w14:paraId="0F556FA7">
      <w:pPr>
        <w:spacing w:afterLines="100"/>
        <w:jc w:val="center"/>
        <w:rPr>
          <w:rFonts w:eastAsia="方正小标宋简体"/>
          <w:sz w:val="44"/>
          <w:szCs w:val="44"/>
        </w:rPr>
      </w:pPr>
      <w:r>
        <w:rPr>
          <w:rFonts w:hint="eastAsia" w:eastAsia="方正小标宋简体"/>
          <w:sz w:val="44"/>
          <w:szCs w:val="44"/>
        </w:rPr>
        <w:t>报价</w:t>
      </w:r>
      <w:r>
        <w:rPr>
          <w:rFonts w:eastAsia="方正小标宋简体"/>
          <w:sz w:val="44"/>
          <w:szCs w:val="44"/>
        </w:rPr>
        <w:t>一览表</w:t>
      </w:r>
    </w:p>
    <w:p w14:paraId="0C9569AE">
      <w:pPr>
        <w:rPr>
          <w:sz w:val="28"/>
          <w:szCs w:val="28"/>
        </w:rPr>
      </w:pPr>
      <w:r>
        <w:rPr>
          <w:rFonts w:hint="eastAsia"/>
          <w:sz w:val="28"/>
          <w:szCs w:val="28"/>
        </w:rPr>
        <w:t>报价</w:t>
      </w:r>
      <w:r>
        <w:rPr>
          <w:sz w:val="28"/>
          <w:szCs w:val="28"/>
        </w:rPr>
        <w:t>人全称：         项目名称：                      项目编号：         包号：           金额单位：元</w:t>
      </w:r>
    </w:p>
    <w:tbl>
      <w:tblPr>
        <w:tblStyle w:val="11"/>
        <w:tblW w:w="14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6"/>
        <w:gridCol w:w="1959"/>
        <w:gridCol w:w="3408"/>
        <w:gridCol w:w="1286"/>
        <w:gridCol w:w="936"/>
        <w:gridCol w:w="1095"/>
        <w:gridCol w:w="1134"/>
        <w:gridCol w:w="1559"/>
        <w:gridCol w:w="1951"/>
      </w:tblGrid>
      <w:tr w14:paraId="06CD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11" w:type="dxa"/>
            <w:gridSpan w:val="2"/>
            <w:tcBorders>
              <w:top w:val="single" w:color="auto" w:sz="4" w:space="0"/>
              <w:left w:val="single" w:color="auto" w:sz="4" w:space="0"/>
              <w:bottom w:val="single" w:color="auto" w:sz="4" w:space="0"/>
              <w:right w:val="single" w:color="auto" w:sz="4" w:space="0"/>
            </w:tcBorders>
            <w:vAlign w:val="center"/>
          </w:tcPr>
          <w:p w14:paraId="3DE3135E">
            <w:pPr>
              <w:jc w:val="center"/>
            </w:pPr>
            <w:r>
              <w:t>序号</w:t>
            </w:r>
          </w:p>
        </w:tc>
        <w:tc>
          <w:tcPr>
            <w:tcW w:w="5367" w:type="dxa"/>
            <w:gridSpan w:val="2"/>
            <w:tcBorders>
              <w:top w:val="single" w:color="auto" w:sz="4" w:space="0"/>
              <w:left w:val="single" w:color="auto" w:sz="4" w:space="0"/>
              <w:bottom w:val="single" w:color="auto" w:sz="4" w:space="0"/>
              <w:right w:val="single" w:color="auto" w:sz="4" w:space="0"/>
            </w:tcBorders>
            <w:vAlign w:val="center"/>
          </w:tcPr>
          <w:p w14:paraId="6ABE2E9F">
            <w:pPr>
              <w:jc w:val="center"/>
            </w:pPr>
            <w:r>
              <w:t>货物名称</w:t>
            </w:r>
          </w:p>
        </w:tc>
        <w:tc>
          <w:tcPr>
            <w:tcW w:w="1286" w:type="dxa"/>
            <w:tcBorders>
              <w:top w:val="single" w:color="auto" w:sz="4" w:space="0"/>
              <w:left w:val="single" w:color="auto" w:sz="4" w:space="0"/>
              <w:bottom w:val="single" w:color="auto" w:sz="4" w:space="0"/>
              <w:right w:val="single" w:color="auto" w:sz="4" w:space="0"/>
            </w:tcBorders>
            <w:vAlign w:val="center"/>
          </w:tcPr>
          <w:p w14:paraId="575ADD78">
            <w:pPr>
              <w:jc w:val="center"/>
            </w:pPr>
            <w:r>
              <w:t>计量</w:t>
            </w:r>
          </w:p>
          <w:p w14:paraId="128931D1">
            <w:pPr>
              <w:jc w:val="center"/>
            </w:pPr>
            <w:r>
              <w:t>单位</w:t>
            </w:r>
          </w:p>
        </w:tc>
        <w:tc>
          <w:tcPr>
            <w:tcW w:w="936" w:type="dxa"/>
            <w:tcBorders>
              <w:top w:val="single" w:color="auto" w:sz="4" w:space="0"/>
              <w:left w:val="single" w:color="auto" w:sz="4" w:space="0"/>
              <w:bottom w:val="single" w:color="auto" w:sz="4" w:space="0"/>
              <w:right w:val="single" w:color="auto" w:sz="4" w:space="0"/>
            </w:tcBorders>
            <w:vAlign w:val="center"/>
          </w:tcPr>
          <w:p w14:paraId="6F304638">
            <w:pPr>
              <w:jc w:val="center"/>
            </w:pPr>
            <w:r>
              <w:t>数量</w:t>
            </w:r>
          </w:p>
        </w:tc>
        <w:tc>
          <w:tcPr>
            <w:tcW w:w="1095" w:type="dxa"/>
            <w:tcBorders>
              <w:top w:val="single" w:color="auto" w:sz="4" w:space="0"/>
              <w:left w:val="single" w:color="auto" w:sz="4" w:space="0"/>
              <w:bottom w:val="single" w:color="auto" w:sz="4" w:space="0"/>
              <w:right w:val="single" w:color="auto" w:sz="4" w:space="0"/>
            </w:tcBorders>
            <w:vAlign w:val="center"/>
          </w:tcPr>
          <w:p w14:paraId="42BD91AB">
            <w:pPr>
              <w:jc w:val="center"/>
            </w:pPr>
            <w:r>
              <w:t>单价</w:t>
            </w:r>
          </w:p>
          <w:p w14:paraId="774BE77F">
            <w:pPr>
              <w:jc w:val="center"/>
            </w:pPr>
            <w:r>
              <w:t>（含税）</w:t>
            </w:r>
          </w:p>
        </w:tc>
        <w:tc>
          <w:tcPr>
            <w:tcW w:w="1134" w:type="dxa"/>
            <w:tcBorders>
              <w:top w:val="single" w:color="auto" w:sz="4" w:space="0"/>
              <w:left w:val="single" w:color="auto" w:sz="4" w:space="0"/>
              <w:bottom w:val="single" w:color="auto" w:sz="4" w:space="0"/>
              <w:right w:val="single" w:color="auto" w:sz="4" w:space="0"/>
            </w:tcBorders>
            <w:vAlign w:val="center"/>
          </w:tcPr>
          <w:p w14:paraId="69C91AD3">
            <w:pPr>
              <w:jc w:val="center"/>
            </w:pPr>
            <w:r>
              <w:t>金额</w:t>
            </w:r>
          </w:p>
          <w:p w14:paraId="307FFB79">
            <w:pPr>
              <w:jc w:val="center"/>
              <w:rPr>
                <w:bCs/>
                <w:spacing w:val="-4"/>
              </w:rPr>
            </w:pPr>
            <w:r>
              <w:t>（含税）</w:t>
            </w:r>
          </w:p>
        </w:tc>
        <w:tc>
          <w:tcPr>
            <w:tcW w:w="1559" w:type="dxa"/>
            <w:tcBorders>
              <w:top w:val="single" w:color="auto" w:sz="4" w:space="0"/>
              <w:left w:val="single" w:color="auto" w:sz="4" w:space="0"/>
              <w:bottom w:val="single" w:color="auto" w:sz="4" w:space="0"/>
              <w:right w:val="single" w:color="auto" w:sz="4" w:space="0"/>
            </w:tcBorders>
            <w:vAlign w:val="center"/>
          </w:tcPr>
          <w:p w14:paraId="774CFC6F">
            <w:pPr>
              <w:jc w:val="center"/>
            </w:pPr>
            <w:r>
              <w:t>交货时间</w:t>
            </w:r>
          </w:p>
        </w:tc>
        <w:tc>
          <w:tcPr>
            <w:tcW w:w="1951" w:type="dxa"/>
            <w:tcBorders>
              <w:top w:val="single" w:color="auto" w:sz="4" w:space="0"/>
              <w:left w:val="single" w:color="auto" w:sz="4" w:space="0"/>
              <w:bottom w:val="single" w:color="auto" w:sz="4" w:space="0"/>
              <w:right w:val="single" w:color="auto" w:sz="4" w:space="0"/>
            </w:tcBorders>
            <w:vAlign w:val="center"/>
          </w:tcPr>
          <w:p w14:paraId="35CA4C3A">
            <w:pPr>
              <w:jc w:val="center"/>
            </w:pPr>
            <w:r>
              <w:t>备注</w:t>
            </w:r>
          </w:p>
        </w:tc>
      </w:tr>
      <w:tr w14:paraId="1524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gridSpan w:val="2"/>
            <w:tcBorders>
              <w:top w:val="single" w:color="auto" w:sz="4" w:space="0"/>
              <w:left w:val="single" w:color="auto" w:sz="4" w:space="0"/>
              <w:bottom w:val="single" w:color="auto" w:sz="4" w:space="0"/>
              <w:right w:val="single" w:color="auto" w:sz="4" w:space="0"/>
            </w:tcBorders>
            <w:vAlign w:val="center"/>
          </w:tcPr>
          <w:p w14:paraId="3FAEE7A2">
            <w:pPr>
              <w:rPr>
                <w:b/>
                <w:szCs w:val="21"/>
              </w:rPr>
            </w:pPr>
          </w:p>
        </w:tc>
        <w:tc>
          <w:tcPr>
            <w:tcW w:w="5367" w:type="dxa"/>
            <w:gridSpan w:val="2"/>
            <w:tcBorders>
              <w:top w:val="single" w:color="auto" w:sz="4" w:space="0"/>
              <w:left w:val="single" w:color="auto" w:sz="4" w:space="0"/>
              <w:bottom w:val="single" w:color="auto" w:sz="4" w:space="0"/>
              <w:right w:val="single" w:color="auto" w:sz="4" w:space="0"/>
            </w:tcBorders>
            <w:vAlign w:val="center"/>
          </w:tcPr>
          <w:p w14:paraId="484879FE">
            <w:pPr>
              <w:rPr>
                <w:b/>
                <w:szCs w:val="21"/>
              </w:rPr>
            </w:pPr>
          </w:p>
        </w:tc>
        <w:tc>
          <w:tcPr>
            <w:tcW w:w="1286" w:type="dxa"/>
            <w:tcBorders>
              <w:top w:val="single" w:color="auto" w:sz="4" w:space="0"/>
              <w:left w:val="single" w:color="auto" w:sz="4" w:space="0"/>
              <w:bottom w:val="single" w:color="auto" w:sz="4" w:space="0"/>
              <w:right w:val="single" w:color="auto" w:sz="4" w:space="0"/>
            </w:tcBorders>
            <w:vAlign w:val="center"/>
          </w:tcPr>
          <w:p w14:paraId="1808909F">
            <w:pPr>
              <w:rPr>
                <w:b/>
                <w:szCs w:val="21"/>
              </w:rPr>
            </w:pPr>
          </w:p>
        </w:tc>
        <w:tc>
          <w:tcPr>
            <w:tcW w:w="936" w:type="dxa"/>
            <w:tcBorders>
              <w:top w:val="single" w:color="auto" w:sz="4" w:space="0"/>
              <w:left w:val="single" w:color="auto" w:sz="4" w:space="0"/>
              <w:bottom w:val="single" w:color="auto" w:sz="4" w:space="0"/>
              <w:right w:val="single" w:color="auto" w:sz="4" w:space="0"/>
            </w:tcBorders>
            <w:vAlign w:val="center"/>
          </w:tcPr>
          <w:p w14:paraId="1FCF1D06">
            <w:pPr>
              <w:rPr>
                <w:b/>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0D516B7F">
            <w:pPr>
              <w:rPr>
                <w:b/>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B22DC39">
            <w:pPr>
              <w:rPr>
                <w:b/>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5A5E00E4">
            <w:pPr>
              <w:rPr>
                <w:b/>
                <w:szCs w:val="21"/>
              </w:rPr>
            </w:pPr>
          </w:p>
        </w:tc>
        <w:tc>
          <w:tcPr>
            <w:tcW w:w="1951" w:type="dxa"/>
            <w:tcBorders>
              <w:top w:val="single" w:color="auto" w:sz="4" w:space="0"/>
              <w:left w:val="single" w:color="auto" w:sz="4" w:space="0"/>
              <w:bottom w:val="single" w:color="auto" w:sz="4" w:space="0"/>
              <w:right w:val="single" w:color="auto" w:sz="4" w:space="0"/>
            </w:tcBorders>
          </w:tcPr>
          <w:p w14:paraId="189325CC">
            <w:pPr>
              <w:rPr>
                <w:b/>
                <w:szCs w:val="21"/>
              </w:rPr>
            </w:pPr>
          </w:p>
        </w:tc>
      </w:tr>
      <w:tr w14:paraId="1AA0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gridSpan w:val="2"/>
            <w:tcBorders>
              <w:top w:val="single" w:color="auto" w:sz="4" w:space="0"/>
              <w:left w:val="single" w:color="auto" w:sz="4" w:space="0"/>
              <w:bottom w:val="single" w:color="auto" w:sz="4" w:space="0"/>
              <w:right w:val="single" w:color="auto" w:sz="4" w:space="0"/>
            </w:tcBorders>
            <w:vAlign w:val="center"/>
          </w:tcPr>
          <w:p w14:paraId="4DF9F89F">
            <w:pPr>
              <w:rPr>
                <w:b/>
                <w:szCs w:val="21"/>
              </w:rPr>
            </w:pPr>
          </w:p>
        </w:tc>
        <w:tc>
          <w:tcPr>
            <w:tcW w:w="5367" w:type="dxa"/>
            <w:gridSpan w:val="2"/>
            <w:tcBorders>
              <w:top w:val="single" w:color="auto" w:sz="4" w:space="0"/>
              <w:left w:val="single" w:color="auto" w:sz="4" w:space="0"/>
              <w:bottom w:val="single" w:color="auto" w:sz="4" w:space="0"/>
              <w:right w:val="single" w:color="auto" w:sz="4" w:space="0"/>
            </w:tcBorders>
            <w:vAlign w:val="center"/>
          </w:tcPr>
          <w:p w14:paraId="691F4503">
            <w:pPr>
              <w:rPr>
                <w:b/>
                <w:szCs w:val="21"/>
              </w:rPr>
            </w:pPr>
          </w:p>
        </w:tc>
        <w:tc>
          <w:tcPr>
            <w:tcW w:w="1286" w:type="dxa"/>
            <w:tcBorders>
              <w:top w:val="single" w:color="auto" w:sz="4" w:space="0"/>
              <w:left w:val="single" w:color="auto" w:sz="4" w:space="0"/>
              <w:bottom w:val="single" w:color="auto" w:sz="4" w:space="0"/>
              <w:right w:val="single" w:color="auto" w:sz="4" w:space="0"/>
            </w:tcBorders>
            <w:vAlign w:val="center"/>
          </w:tcPr>
          <w:p w14:paraId="75770FA5">
            <w:pPr>
              <w:rPr>
                <w:b/>
                <w:szCs w:val="21"/>
              </w:rPr>
            </w:pPr>
          </w:p>
        </w:tc>
        <w:tc>
          <w:tcPr>
            <w:tcW w:w="936" w:type="dxa"/>
            <w:tcBorders>
              <w:top w:val="single" w:color="auto" w:sz="4" w:space="0"/>
              <w:left w:val="single" w:color="auto" w:sz="4" w:space="0"/>
              <w:bottom w:val="single" w:color="auto" w:sz="4" w:space="0"/>
              <w:right w:val="single" w:color="auto" w:sz="4" w:space="0"/>
            </w:tcBorders>
            <w:vAlign w:val="center"/>
          </w:tcPr>
          <w:p w14:paraId="17EADC59">
            <w:pPr>
              <w:rPr>
                <w:b/>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069098C0">
            <w:pPr>
              <w:rPr>
                <w:b/>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6D5FEFF">
            <w:pPr>
              <w:rPr>
                <w:b/>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44F3FD7">
            <w:pPr>
              <w:rPr>
                <w:b/>
                <w:szCs w:val="21"/>
              </w:rPr>
            </w:pPr>
          </w:p>
        </w:tc>
        <w:tc>
          <w:tcPr>
            <w:tcW w:w="1951" w:type="dxa"/>
            <w:tcBorders>
              <w:top w:val="single" w:color="auto" w:sz="4" w:space="0"/>
              <w:left w:val="single" w:color="auto" w:sz="4" w:space="0"/>
              <w:bottom w:val="single" w:color="auto" w:sz="4" w:space="0"/>
              <w:right w:val="single" w:color="auto" w:sz="4" w:space="0"/>
            </w:tcBorders>
          </w:tcPr>
          <w:p w14:paraId="743C3F1D">
            <w:pPr>
              <w:rPr>
                <w:b/>
                <w:szCs w:val="21"/>
              </w:rPr>
            </w:pPr>
          </w:p>
        </w:tc>
      </w:tr>
      <w:tr w14:paraId="7B5B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11" w:type="dxa"/>
            <w:gridSpan w:val="2"/>
            <w:tcBorders>
              <w:top w:val="single" w:color="auto" w:sz="4" w:space="0"/>
              <w:left w:val="single" w:color="auto" w:sz="4" w:space="0"/>
              <w:bottom w:val="single" w:color="auto" w:sz="4" w:space="0"/>
              <w:right w:val="single" w:color="auto" w:sz="4" w:space="0"/>
            </w:tcBorders>
            <w:vAlign w:val="center"/>
          </w:tcPr>
          <w:p w14:paraId="71E4324B">
            <w:pPr>
              <w:rPr>
                <w:b/>
                <w:szCs w:val="21"/>
              </w:rPr>
            </w:pPr>
          </w:p>
        </w:tc>
        <w:tc>
          <w:tcPr>
            <w:tcW w:w="5367" w:type="dxa"/>
            <w:gridSpan w:val="2"/>
            <w:tcBorders>
              <w:top w:val="single" w:color="auto" w:sz="4" w:space="0"/>
              <w:left w:val="single" w:color="auto" w:sz="4" w:space="0"/>
              <w:bottom w:val="single" w:color="auto" w:sz="4" w:space="0"/>
              <w:right w:val="single" w:color="auto" w:sz="4" w:space="0"/>
            </w:tcBorders>
            <w:vAlign w:val="center"/>
          </w:tcPr>
          <w:p w14:paraId="7C301C02">
            <w:pPr>
              <w:rPr>
                <w:b/>
                <w:szCs w:val="21"/>
              </w:rPr>
            </w:pPr>
          </w:p>
        </w:tc>
        <w:tc>
          <w:tcPr>
            <w:tcW w:w="1286" w:type="dxa"/>
            <w:tcBorders>
              <w:top w:val="single" w:color="auto" w:sz="4" w:space="0"/>
              <w:left w:val="single" w:color="auto" w:sz="4" w:space="0"/>
              <w:bottom w:val="single" w:color="auto" w:sz="4" w:space="0"/>
              <w:right w:val="single" w:color="auto" w:sz="4" w:space="0"/>
            </w:tcBorders>
            <w:vAlign w:val="center"/>
          </w:tcPr>
          <w:p w14:paraId="2BD9E42A">
            <w:pPr>
              <w:rPr>
                <w:b/>
                <w:szCs w:val="21"/>
              </w:rPr>
            </w:pPr>
          </w:p>
        </w:tc>
        <w:tc>
          <w:tcPr>
            <w:tcW w:w="936" w:type="dxa"/>
            <w:tcBorders>
              <w:top w:val="single" w:color="auto" w:sz="4" w:space="0"/>
              <w:left w:val="single" w:color="auto" w:sz="4" w:space="0"/>
              <w:bottom w:val="single" w:color="auto" w:sz="4" w:space="0"/>
              <w:right w:val="single" w:color="auto" w:sz="4" w:space="0"/>
            </w:tcBorders>
            <w:vAlign w:val="center"/>
          </w:tcPr>
          <w:p w14:paraId="15A5B251">
            <w:pPr>
              <w:rPr>
                <w:b/>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7E072DED">
            <w:pPr>
              <w:rPr>
                <w:b/>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76842FA">
            <w:pPr>
              <w:rPr>
                <w:b/>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622384E">
            <w:pPr>
              <w:rPr>
                <w:b/>
                <w:szCs w:val="21"/>
              </w:rPr>
            </w:pPr>
          </w:p>
        </w:tc>
        <w:tc>
          <w:tcPr>
            <w:tcW w:w="1951" w:type="dxa"/>
            <w:tcBorders>
              <w:top w:val="single" w:color="auto" w:sz="4" w:space="0"/>
              <w:left w:val="single" w:color="auto" w:sz="4" w:space="0"/>
              <w:bottom w:val="single" w:color="auto" w:sz="4" w:space="0"/>
              <w:right w:val="single" w:color="auto" w:sz="4" w:space="0"/>
            </w:tcBorders>
          </w:tcPr>
          <w:p w14:paraId="16311CC2">
            <w:pPr>
              <w:rPr>
                <w:b/>
                <w:szCs w:val="21"/>
              </w:rPr>
            </w:pPr>
          </w:p>
        </w:tc>
      </w:tr>
      <w:tr w14:paraId="358B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85" w:type="dxa"/>
            <w:tcBorders>
              <w:top w:val="single" w:color="auto" w:sz="4" w:space="0"/>
              <w:left w:val="single" w:color="auto" w:sz="4" w:space="0"/>
              <w:bottom w:val="single" w:color="auto" w:sz="4" w:space="0"/>
              <w:right w:val="single" w:color="auto" w:sz="4" w:space="0"/>
            </w:tcBorders>
          </w:tcPr>
          <w:p w14:paraId="7E71DFEC">
            <w:pPr>
              <w:rPr>
                <w:bCs/>
                <w:spacing w:val="-4"/>
                <w:sz w:val="28"/>
                <w:szCs w:val="28"/>
              </w:rPr>
            </w:pPr>
          </w:p>
        </w:tc>
        <w:tc>
          <w:tcPr>
            <w:tcW w:w="1985" w:type="dxa"/>
            <w:gridSpan w:val="2"/>
            <w:tcBorders>
              <w:top w:val="single" w:color="auto" w:sz="4" w:space="0"/>
              <w:left w:val="single" w:color="auto" w:sz="4" w:space="0"/>
              <w:bottom w:val="single" w:color="auto" w:sz="4" w:space="0"/>
              <w:right w:val="single" w:color="auto" w:sz="4" w:space="0"/>
            </w:tcBorders>
          </w:tcPr>
          <w:p w14:paraId="69AEE4A3">
            <w:pPr>
              <w:rPr>
                <w:bCs/>
                <w:spacing w:val="-4"/>
                <w:sz w:val="28"/>
                <w:szCs w:val="28"/>
              </w:rPr>
            </w:pPr>
          </w:p>
        </w:tc>
        <w:tc>
          <w:tcPr>
            <w:tcW w:w="11369" w:type="dxa"/>
            <w:gridSpan w:val="7"/>
            <w:tcBorders>
              <w:top w:val="single" w:color="auto" w:sz="4" w:space="0"/>
              <w:left w:val="single" w:color="auto" w:sz="4" w:space="0"/>
              <w:bottom w:val="single" w:color="auto" w:sz="4" w:space="0"/>
              <w:right w:val="single" w:color="auto" w:sz="4" w:space="0"/>
            </w:tcBorders>
            <w:vAlign w:val="center"/>
          </w:tcPr>
          <w:p w14:paraId="77EA0614">
            <w:pPr>
              <w:rPr>
                <w:b/>
                <w:szCs w:val="21"/>
              </w:rPr>
            </w:pPr>
            <w:r>
              <w:rPr>
                <w:bCs/>
                <w:spacing w:val="-4"/>
                <w:sz w:val="28"/>
                <w:szCs w:val="28"/>
              </w:rPr>
              <w:t>总价（人民币大写）：                                            （小写）¥：</w:t>
            </w:r>
          </w:p>
        </w:tc>
      </w:tr>
    </w:tbl>
    <w:p w14:paraId="3E8BF392">
      <w:pPr>
        <w:ind w:firstLine="560" w:firstLineChars="200"/>
        <w:rPr>
          <w:sz w:val="28"/>
          <w:szCs w:val="28"/>
        </w:rPr>
      </w:pPr>
      <w:r>
        <w:rPr>
          <w:sz w:val="28"/>
          <w:szCs w:val="28"/>
        </w:rPr>
        <w:t>说明：金额=单价×数量，总价=金额之和。</w:t>
      </w:r>
    </w:p>
    <w:p w14:paraId="39DA9888">
      <w:pPr>
        <w:ind w:firstLine="1400" w:firstLineChars="500"/>
        <w:rPr>
          <w:sz w:val="28"/>
          <w:szCs w:val="28"/>
        </w:rPr>
      </w:pPr>
      <w:r>
        <w:rPr>
          <w:sz w:val="28"/>
          <w:szCs w:val="28"/>
        </w:rPr>
        <w:t xml:space="preserve"> </w:t>
      </w:r>
    </w:p>
    <w:p w14:paraId="594A6DBF">
      <w:pPr>
        <w:ind w:firstLine="1400" w:firstLineChars="500"/>
        <w:rPr>
          <w:sz w:val="28"/>
          <w:szCs w:val="28"/>
        </w:rPr>
      </w:pPr>
    </w:p>
    <w:p w14:paraId="5CF25CBB">
      <w:pPr>
        <w:ind w:firstLine="560" w:firstLineChars="200"/>
        <w:rPr>
          <w:sz w:val="28"/>
          <w:szCs w:val="28"/>
        </w:rPr>
      </w:pPr>
      <w:r>
        <w:rPr>
          <w:rFonts w:hint="eastAsia"/>
          <w:sz w:val="28"/>
          <w:szCs w:val="28"/>
        </w:rPr>
        <w:t>响应</w:t>
      </w:r>
      <w:r>
        <w:rPr>
          <w:sz w:val="28"/>
          <w:szCs w:val="28"/>
        </w:rPr>
        <w:t>人全称：（盖章）                               法定代表人（或授权代表）：（签字）</w:t>
      </w:r>
    </w:p>
    <w:p w14:paraId="4CE55D77">
      <w:pPr>
        <w:rPr>
          <w:sz w:val="32"/>
          <w:szCs w:val="32"/>
        </w:rPr>
      </w:pPr>
    </w:p>
    <w:p w14:paraId="2CFDF958">
      <w:pPr>
        <w:jc w:val="center"/>
        <w:rPr>
          <w:sz w:val="28"/>
          <w:szCs w:val="28"/>
        </w:rPr>
      </w:pPr>
      <w:r>
        <w:rPr>
          <w:sz w:val="32"/>
          <w:szCs w:val="32"/>
        </w:rPr>
        <w:t xml:space="preserve">                                                 </w:t>
      </w:r>
      <w:r>
        <w:rPr>
          <w:sz w:val="28"/>
          <w:szCs w:val="28"/>
        </w:rPr>
        <w:t>年  月  日</w:t>
      </w:r>
    </w:p>
    <w:p w14:paraId="08DC7F51">
      <w:pPr>
        <w:widowControl/>
        <w:jc w:val="left"/>
        <w:rPr>
          <w:sz w:val="28"/>
          <w:szCs w:val="28"/>
        </w:rPr>
        <w:sectPr>
          <w:pgSz w:w="16838" w:h="11906" w:orient="landscape"/>
          <w:pgMar w:top="1418" w:right="1418" w:bottom="1134" w:left="1418" w:header="851" w:footer="851" w:gutter="0"/>
          <w:cols w:space="720" w:num="1"/>
        </w:sectPr>
      </w:pPr>
    </w:p>
    <w:p w14:paraId="281B9B7D">
      <w:pPr>
        <w:rPr>
          <w:rFonts w:ascii="宋体" w:hAnsi="宋体"/>
          <w:sz w:val="28"/>
          <w:szCs w:val="28"/>
        </w:rPr>
      </w:pPr>
      <w:r>
        <w:rPr>
          <w:rFonts w:eastAsia="黑体"/>
          <w:sz w:val="28"/>
          <w:szCs w:val="28"/>
        </w:rPr>
        <w:t>附件</w:t>
      </w:r>
      <w:r>
        <w:rPr>
          <w:rFonts w:ascii="宋体" w:hAnsi="宋体"/>
          <w:sz w:val="28"/>
          <w:szCs w:val="28"/>
        </w:rPr>
        <w:t>2</w:t>
      </w:r>
    </w:p>
    <w:p w14:paraId="319E965D">
      <w:pPr>
        <w:jc w:val="center"/>
        <w:rPr>
          <w:rFonts w:ascii="仿宋_GB2312" w:eastAsia="仿宋_GB2312"/>
          <w:b/>
          <w:sz w:val="44"/>
          <w:szCs w:val="44"/>
        </w:rPr>
      </w:pPr>
      <w:r>
        <w:rPr>
          <w:rFonts w:hint="eastAsia" w:ascii="仿宋_GB2312" w:hAnsi="宋体" w:eastAsia="仿宋_GB2312"/>
          <w:b/>
          <w:sz w:val="44"/>
          <w:szCs w:val="44"/>
        </w:rPr>
        <w:t>响应函</w:t>
      </w:r>
    </w:p>
    <w:p w14:paraId="74F7779B">
      <w:pPr>
        <w:spacing w:line="560" w:lineRule="exact"/>
        <w:rPr>
          <w:rFonts w:ascii="宋体" w:hAnsi="宋体"/>
          <w:sz w:val="28"/>
          <w:szCs w:val="28"/>
        </w:rPr>
      </w:pPr>
      <w:r>
        <w:rPr>
          <w:rFonts w:ascii="宋体" w:hAnsi="宋体"/>
          <w:sz w:val="28"/>
          <w:szCs w:val="28"/>
        </w:rPr>
        <w:t>（采购机构名称）：</w:t>
      </w:r>
    </w:p>
    <w:p w14:paraId="01B525DF">
      <w:pPr>
        <w:spacing w:line="460" w:lineRule="exact"/>
        <w:ind w:firstLine="560" w:firstLineChars="20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（包号或货物名称）</w:t>
      </w:r>
      <w:r>
        <w:rPr>
          <w:rFonts w:ascii="宋体" w:hAnsi="宋体"/>
          <w:sz w:val="28"/>
          <w:szCs w:val="28"/>
        </w:rPr>
        <w:t>进行</w:t>
      </w:r>
      <w:r>
        <w:rPr>
          <w:rFonts w:hint="eastAsia" w:ascii="宋体" w:hAnsi="宋体"/>
          <w:sz w:val="28"/>
          <w:szCs w:val="28"/>
        </w:rPr>
        <w:t>响应</w:t>
      </w:r>
      <w:r>
        <w:rPr>
          <w:rFonts w:ascii="宋体" w:hAnsi="宋体"/>
          <w:sz w:val="28"/>
          <w:szCs w:val="28"/>
        </w:rPr>
        <w:t>。</w:t>
      </w:r>
    </w:p>
    <w:p w14:paraId="2374D9CA">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rPr>
        <w:t>按照文件规定递交</w:t>
      </w:r>
      <w:r>
        <w:rPr>
          <w:rFonts w:hint="eastAsia" w:ascii="宋体" w:hAnsi="宋体"/>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hint="eastAsia" w:ascii="宋体" w:hAnsi="宋体"/>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hint="eastAsia" w:ascii="宋体" w:hAnsi="宋体"/>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hint="eastAsia" w:ascii="宋体" w:hAnsi="宋体"/>
          <w:sz w:val="28"/>
          <w:szCs w:val="28"/>
        </w:rPr>
        <w:t>响应</w:t>
      </w:r>
      <w:r>
        <w:rPr>
          <w:rFonts w:ascii="宋体" w:hAnsi="宋体"/>
          <w:sz w:val="28"/>
          <w:szCs w:val="28"/>
        </w:rPr>
        <w:t>文件</w:t>
      </w:r>
      <w:r>
        <w:rPr>
          <w:rFonts w:hint="eastAsia" w:ascii="宋体" w:hAnsi="宋体"/>
          <w:sz w:val="28"/>
          <w:szCs w:val="28"/>
        </w:rPr>
        <w:t>1</w:t>
      </w:r>
      <w:r>
        <w:rPr>
          <w:rFonts w:ascii="宋体" w:hAnsi="宋体"/>
          <w:sz w:val="28"/>
          <w:szCs w:val="28"/>
          <w:u w:val="single"/>
        </w:rPr>
        <w:t xml:space="preserve">  </w:t>
      </w:r>
      <w:r>
        <w:rPr>
          <w:rFonts w:ascii="宋体" w:hAnsi="宋体"/>
          <w:sz w:val="28"/>
          <w:szCs w:val="28"/>
        </w:rPr>
        <w:t>份。</w:t>
      </w:r>
    </w:p>
    <w:p w14:paraId="1A1ABB83">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lang w:val="zh-CN"/>
        </w:rPr>
        <w:t>我方已完全理解</w:t>
      </w:r>
      <w:r>
        <w:rPr>
          <w:rFonts w:hint="eastAsia" w:ascii="宋体" w:hAnsi="宋体" w:cs="宋体"/>
          <w:snapToGrid w:val="0"/>
          <w:sz w:val="28"/>
          <w:szCs w:val="28"/>
          <w:lang w:val="zh-CN"/>
        </w:rPr>
        <w:t>采购</w:t>
      </w:r>
      <w:r>
        <w:rPr>
          <w:rFonts w:ascii="宋体" w:hAnsi="宋体"/>
          <w:sz w:val="28"/>
          <w:szCs w:val="28"/>
          <w:lang w:val="zh-CN"/>
        </w:rPr>
        <w:t>文件的全部内容，自愿接受并执行</w:t>
      </w:r>
      <w:r>
        <w:rPr>
          <w:rFonts w:hint="eastAsia" w:ascii="宋体" w:hAnsi="宋体" w:cs="宋体"/>
          <w:snapToGrid w:val="0"/>
          <w:sz w:val="28"/>
          <w:szCs w:val="28"/>
          <w:lang w:val="zh-CN"/>
        </w:rPr>
        <w:t>采购</w:t>
      </w:r>
      <w:r>
        <w:rPr>
          <w:rFonts w:ascii="宋体" w:hAnsi="宋体"/>
          <w:sz w:val="28"/>
          <w:szCs w:val="28"/>
          <w:lang w:val="zh-CN"/>
        </w:rPr>
        <w:t>文件的全部条款</w:t>
      </w:r>
      <w:r>
        <w:rPr>
          <w:rFonts w:ascii="宋体" w:hAnsi="宋体"/>
          <w:sz w:val="28"/>
          <w:szCs w:val="28"/>
        </w:rPr>
        <w:t>。</w:t>
      </w:r>
    </w:p>
    <w:p w14:paraId="3F45051B">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rPr>
        <w:t>本</w:t>
      </w:r>
      <w:r>
        <w:rPr>
          <w:rFonts w:hint="eastAsia" w:ascii="宋体" w:hAnsi="宋体"/>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14:paraId="2DC67667">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napToGrid w:val="0"/>
          <w:sz w:val="28"/>
          <w:szCs w:val="28"/>
          <w:lang w:val="zh-CN"/>
        </w:rPr>
        <w:t>我方在参与前已仔细研究了文件和所有相关资料</w:t>
      </w:r>
      <w:r>
        <w:rPr>
          <w:rFonts w:hint="eastAsia" w:ascii="宋体" w:hAnsi="宋体" w:cs="宋体"/>
          <w:snapToGrid w:val="0"/>
          <w:sz w:val="28"/>
          <w:szCs w:val="28"/>
          <w:lang w:val="zh-CN"/>
        </w:rPr>
        <w:t>，同意采购文件的相关条款。</w:t>
      </w:r>
    </w:p>
    <w:p w14:paraId="0A1980C5">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rPr>
        <w:t>我方声明</w:t>
      </w:r>
      <w:r>
        <w:rPr>
          <w:rFonts w:hint="eastAsia" w:ascii="宋体" w:hAnsi="宋体"/>
          <w:sz w:val="28"/>
          <w:szCs w:val="28"/>
        </w:rPr>
        <w:t>响应</w:t>
      </w:r>
      <w:r>
        <w:rPr>
          <w:rFonts w:ascii="宋体" w:hAnsi="宋体"/>
          <w:sz w:val="28"/>
          <w:szCs w:val="28"/>
        </w:rPr>
        <w:t>文件及所提供的一切资料均真实有效。由于我方提供资料不实而造成的责任和后果由我方承担。我方同意按照贵部要求，提供与</w:t>
      </w:r>
      <w:r>
        <w:rPr>
          <w:rFonts w:hint="eastAsia" w:ascii="宋体" w:hAnsi="宋体"/>
          <w:sz w:val="28"/>
          <w:szCs w:val="28"/>
        </w:rPr>
        <w:t>采购</w:t>
      </w:r>
      <w:r>
        <w:rPr>
          <w:rFonts w:ascii="宋体" w:hAnsi="宋体"/>
          <w:sz w:val="28"/>
          <w:szCs w:val="28"/>
        </w:rPr>
        <w:t>有关数据或信息。</w:t>
      </w:r>
    </w:p>
    <w:p w14:paraId="53DE73EF">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rPr>
        <w:t>我方承诺自愿遵守</w:t>
      </w:r>
      <w:r>
        <w:rPr>
          <w:rFonts w:hint="eastAsia" w:ascii="宋体" w:hAnsi="宋体"/>
          <w:sz w:val="28"/>
          <w:szCs w:val="28"/>
        </w:rPr>
        <w:t>、</w:t>
      </w:r>
      <w:r>
        <w:rPr>
          <w:rFonts w:ascii="宋体" w:hAnsi="宋体"/>
          <w:sz w:val="28"/>
          <w:szCs w:val="28"/>
        </w:rPr>
        <w:t>执行军队采购管理法规制度及政策规定</w:t>
      </w:r>
      <w:r>
        <w:rPr>
          <w:rFonts w:hint="eastAsia" w:ascii="宋体" w:hAnsi="宋体"/>
          <w:sz w:val="28"/>
          <w:szCs w:val="28"/>
        </w:rPr>
        <w:t>。</w:t>
      </w:r>
    </w:p>
    <w:p w14:paraId="7CB62990">
      <w:pPr>
        <w:numPr>
          <w:ilvl w:val="0"/>
          <w:numId w:val="4"/>
        </w:numPr>
        <w:tabs>
          <w:tab w:val="left" w:pos="0"/>
          <w:tab w:val="left" w:pos="771"/>
        </w:tabs>
        <w:spacing w:line="460" w:lineRule="exact"/>
        <w:ind w:left="0" w:firstLine="560" w:firstLineChars="200"/>
        <w:rPr>
          <w:rFonts w:ascii="宋体" w:hAnsi="宋体"/>
          <w:sz w:val="28"/>
          <w:szCs w:val="28"/>
        </w:rPr>
      </w:pPr>
      <w:r>
        <w:rPr>
          <w:rFonts w:ascii="宋体" w:hAnsi="宋体"/>
          <w:sz w:val="28"/>
          <w:szCs w:val="28"/>
        </w:rPr>
        <w:t>联系方式</w:t>
      </w:r>
    </w:p>
    <w:p w14:paraId="3CB99D0E">
      <w:pPr>
        <w:spacing w:line="460" w:lineRule="exact"/>
        <w:ind w:firstLine="1125" w:firstLineChars="402"/>
        <w:rPr>
          <w:rFonts w:ascii="宋体" w:hAnsi="宋体"/>
          <w:sz w:val="28"/>
          <w:szCs w:val="28"/>
        </w:rPr>
      </w:pPr>
      <w:r>
        <w:rPr>
          <w:rFonts w:ascii="宋体" w:hAnsi="宋体"/>
          <w:sz w:val="28"/>
          <w:szCs w:val="28"/>
        </w:rPr>
        <w:t xml:space="preserve">联 系 人：        电话：          传真：     </w:t>
      </w:r>
    </w:p>
    <w:p w14:paraId="6CC25B4C">
      <w:pPr>
        <w:spacing w:line="460" w:lineRule="exact"/>
        <w:ind w:firstLine="1125" w:firstLineChars="402"/>
        <w:rPr>
          <w:rFonts w:ascii="宋体" w:hAnsi="宋体"/>
          <w:sz w:val="28"/>
          <w:szCs w:val="28"/>
        </w:rPr>
      </w:pPr>
      <w:r>
        <w:rPr>
          <w:rFonts w:ascii="宋体" w:hAnsi="宋体"/>
          <w:sz w:val="28"/>
          <w:szCs w:val="28"/>
        </w:rPr>
        <w:t xml:space="preserve">地    址：                        邮政编码：        </w:t>
      </w:r>
    </w:p>
    <w:p w14:paraId="5FF84FDA">
      <w:pPr>
        <w:spacing w:line="460" w:lineRule="exact"/>
        <w:ind w:firstLine="1125" w:firstLineChars="402"/>
        <w:rPr>
          <w:rFonts w:ascii="宋体" w:hAnsi="宋体"/>
          <w:sz w:val="28"/>
          <w:szCs w:val="28"/>
        </w:rPr>
      </w:pPr>
    </w:p>
    <w:p w14:paraId="75238F8A">
      <w:pPr>
        <w:spacing w:line="460" w:lineRule="exact"/>
        <w:ind w:firstLine="1125" w:firstLineChars="402"/>
        <w:rPr>
          <w:rFonts w:ascii="宋体" w:hAnsi="宋体"/>
          <w:sz w:val="28"/>
          <w:szCs w:val="28"/>
        </w:rPr>
      </w:pPr>
    </w:p>
    <w:p w14:paraId="709859A8">
      <w:pPr>
        <w:spacing w:line="460" w:lineRule="exact"/>
        <w:rPr>
          <w:rFonts w:ascii="宋体" w:hAnsi="宋体"/>
          <w:sz w:val="28"/>
          <w:szCs w:val="28"/>
        </w:rPr>
      </w:pPr>
      <w:r>
        <w:rPr>
          <w:rFonts w:ascii="宋体" w:hAnsi="宋体"/>
          <w:sz w:val="28"/>
          <w:szCs w:val="28"/>
        </w:rPr>
        <w:t xml:space="preserve">                     </w:t>
      </w:r>
    </w:p>
    <w:p w14:paraId="4EF3F779">
      <w:pPr>
        <w:spacing w:line="560" w:lineRule="exact"/>
        <w:ind w:firstLine="1372" w:firstLineChars="490"/>
        <w:rPr>
          <w:sz w:val="28"/>
          <w:szCs w:val="28"/>
        </w:rPr>
      </w:pPr>
    </w:p>
    <w:p w14:paraId="72E703BA">
      <w:pPr>
        <w:jc w:val="center"/>
        <w:rPr>
          <w:sz w:val="28"/>
          <w:szCs w:val="28"/>
          <w:lang w:val="zh-CN"/>
        </w:rPr>
      </w:pPr>
      <w:r>
        <w:rPr>
          <w:rFonts w:hint="eastAsia"/>
          <w:sz w:val="28"/>
          <w:szCs w:val="28"/>
          <w:lang w:val="zh-CN"/>
        </w:rPr>
        <w:t>响应</w:t>
      </w:r>
      <w:r>
        <w:rPr>
          <w:sz w:val="28"/>
          <w:szCs w:val="28"/>
          <w:lang w:val="zh-CN"/>
        </w:rPr>
        <w:t>人全称：（盖章）</w:t>
      </w:r>
    </w:p>
    <w:p w14:paraId="21A29614">
      <w:pPr>
        <w:jc w:val="center"/>
        <w:rPr>
          <w:sz w:val="28"/>
          <w:szCs w:val="28"/>
          <w:lang w:val="zh-CN"/>
        </w:rPr>
      </w:pPr>
      <w:r>
        <w:rPr>
          <w:sz w:val="28"/>
          <w:szCs w:val="28"/>
          <w:lang w:val="zh-CN"/>
        </w:rPr>
        <w:t xml:space="preserve">              法定代表人（或授权代表）：（签字）</w:t>
      </w:r>
    </w:p>
    <w:p w14:paraId="343C95FF">
      <w:pPr>
        <w:jc w:val="center"/>
        <w:rPr>
          <w:sz w:val="28"/>
          <w:szCs w:val="28"/>
          <w:lang w:val="zh-CN"/>
        </w:rPr>
      </w:pPr>
    </w:p>
    <w:p w14:paraId="01234AA6">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年 </w:t>
      </w:r>
      <w:r>
        <w:rPr>
          <w:rFonts w:hint="eastAsia"/>
          <w:sz w:val="28"/>
          <w:szCs w:val="28"/>
          <w:lang w:val="zh-CN"/>
        </w:rPr>
        <w:t xml:space="preserve">   </w:t>
      </w:r>
      <w:r>
        <w:rPr>
          <w:sz w:val="28"/>
          <w:szCs w:val="28"/>
          <w:lang w:val="zh-CN"/>
        </w:rPr>
        <w:t xml:space="preserve"> 月 </w:t>
      </w:r>
      <w:r>
        <w:rPr>
          <w:rFonts w:hint="eastAsia"/>
          <w:sz w:val="28"/>
          <w:szCs w:val="28"/>
          <w:lang w:val="zh-CN"/>
        </w:rPr>
        <w:t xml:space="preserve">   </w:t>
      </w:r>
      <w:r>
        <w:rPr>
          <w:sz w:val="28"/>
          <w:szCs w:val="28"/>
          <w:lang w:val="zh-CN"/>
        </w:rPr>
        <w:t xml:space="preserve"> 日</w:t>
      </w:r>
    </w:p>
    <w:p w14:paraId="6778E188">
      <w:pPr>
        <w:rPr>
          <w:rFonts w:eastAsia="黑体"/>
          <w:sz w:val="28"/>
          <w:szCs w:val="28"/>
        </w:rPr>
      </w:pPr>
      <w:r>
        <w:rPr>
          <w:rFonts w:eastAsia="黑体"/>
          <w:sz w:val="28"/>
          <w:szCs w:val="28"/>
        </w:rPr>
        <w:br w:type="page"/>
      </w:r>
      <w:r>
        <w:rPr>
          <w:rFonts w:eastAsia="黑体"/>
          <w:sz w:val="28"/>
          <w:szCs w:val="28"/>
        </w:rPr>
        <w:t>附件</w:t>
      </w:r>
      <w:r>
        <w:rPr>
          <w:rFonts w:ascii="宋体" w:hAnsi="宋体"/>
          <w:sz w:val="28"/>
          <w:szCs w:val="28"/>
        </w:rPr>
        <w:t>3</w:t>
      </w:r>
    </w:p>
    <w:p w14:paraId="61610FB9">
      <w:pPr>
        <w:spacing w:afterLines="100"/>
        <w:jc w:val="center"/>
        <w:rPr>
          <w:rFonts w:eastAsia="方正小标宋简体"/>
          <w:sz w:val="44"/>
          <w:szCs w:val="44"/>
          <w:lang w:val="zh-CN"/>
        </w:rPr>
      </w:pPr>
      <w:r>
        <w:rPr>
          <w:rFonts w:eastAsia="方正小标宋简体"/>
          <w:sz w:val="44"/>
          <w:szCs w:val="44"/>
          <w:lang w:val="zh-CN"/>
        </w:rPr>
        <w:t>技术指标参数响应偏离表</w:t>
      </w:r>
    </w:p>
    <w:p w14:paraId="7C82293B">
      <w:pPr>
        <w:rPr>
          <w:sz w:val="28"/>
          <w:szCs w:val="28"/>
        </w:rPr>
      </w:pPr>
      <w:r>
        <w:rPr>
          <w:sz w:val="28"/>
          <w:szCs w:val="28"/>
        </w:rPr>
        <w:t>项目名称：            项目编号：                      包号：</w:t>
      </w:r>
    </w:p>
    <w:tbl>
      <w:tblPr>
        <w:tblStyle w:val="11"/>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474"/>
        <w:gridCol w:w="2315"/>
        <w:gridCol w:w="2268"/>
        <w:gridCol w:w="1137"/>
        <w:gridCol w:w="1982"/>
      </w:tblGrid>
      <w:tr w14:paraId="4965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exact"/>
        </w:trPr>
        <w:tc>
          <w:tcPr>
            <w:tcW w:w="747" w:type="dxa"/>
            <w:tcBorders>
              <w:top w:val="single" w:color="auto" w:sz="4" w:space="0"/>
              <w:left w:val="single" w:color="auto" w:sz="4" w:space="0"/>
              <w:bottom w:val="single" w:color="auto" w:sz="4" w:space="0"/>
              <w:right w:val="single" w:color="auto" w:sz="4" w:space="0"/>
            </w:tcBorders>
            <w:vAlign w:val="center"/>
          </w:tcPr>
          <w:p w14:paraId="3B64B1CF">
            <w:pPr>
              <w:widowControl/>
              <w:jc w:val="center"/>
            </w:pPr>
            <w:r>
              <w:t>序号</w:t>
            </w:r>
          </w:p>
        </w:tc>
        <w:tc>
          <w:tcPr>
            <w:tcW w:w="1474" w:type="dxa"/>
            <w:tcBorders>
              <w:top w:val="single" w:color="auto" w:sz="4" w:space="0"/>
              <w:left w:val="single" w:color="auto" w:sz="4" w:space="0"/>
              <w:bottom w:val="single" w:color="auto" w:sz="4" w:space="0"/>
              <w:right w:val="single" w:color="auto" w:sz="4" w:space="0"/>
            </w:tcBorders>
            <w:vAlign w:val="center"/>
          </w:tcPr>
          <w:p w14:paraId="28D8B553">
            <w:pPr>
              <w:widowControl/>
              <w:jc w:val="center"/>
            </w:pPr>
            <w:r>
              <w:rPr>
                <w:rFonts w:hint="eastAsia"/>
              </w:rPr>
              <w:t>项目</w:t>
            </w:r>
            <w:r>
              <w:t>名称</w:t>
            </w:r>
          </w:p>
        </w:tc>
        <w:tc>
          <w:tcPr>
            <w:tcW w:w="2315" w:type="dxa"/>
            <w:tcBorders>
              <w:top w:val="single" w:color="auto" w:sz="4" w:space="0"/>
              <w:left w:val="single" w:color="auto" w:sz="4" w:space="0"/>
              <w:bottom w:val="single" w:color="auto" w:sz="4" w:space="0"/>
              <w:right w:val="single" w:color="auto" w:sz="4" w:space="0"/>
            </w:tcBorders>
            <w:vAlign w:val="center"/>
          </w:tcPr>
          <w:p w14:paraId="5018E52F">
            <w:pPr>
              <w:widowControl/>
              <w:jc w:val="center"/>
            </w:pPr>
            <w:r>
              <w:t>技术指标参数</w:t>
            </w:r>
          </w:p>
          <w:p w14:paraId="35282A44">
            <w:pPr>
              <w:widowControl/>
              <w:jc w:val="center"/>
            </w:pPr>
            <w:r>
              <w:t>要求</w:t>
            </w:r>
          </w:p>
        </w:tc>
        <w:tc>
          <w:tcPr>
            <w:tcW w:w="2268" w:type="dxa"/>
            <w:tcBorders>
              <w:top w:val="single" w:color="auto" w:sz="4" w:space="0"/>
              <w:left w:val="single" w:color="auto" w:sz="4" w:space="0"/>
              <w:bottom w:val="single" w:color="auto" w:sz="4" w:space="0"/>
              <w:right w:val="single" w:color="auto" w:sz="4" w:space="0"/>
            </w:tcBorders>
            <w:vAlign w:val="center"/>
          </w:tcPr>
          <w:p w14:paraId="2F4C5FB6">
            <w:pPr>
              <w:widowControl/>
              <w:jc w:val="center"/>
            </w:pPr>
            <w:r>
              <w:t>技术指标参数</w:t>
            </w:r>
          </w:p>
          <w:p w14:paraId="517F31ED">
            <w:pPr>
              <w:widowControl/>
              <w:jc w:val="center"/>
            </w:pPr>
            <w:r>
              <w:t>响应</w:t>
            </w:r>
          </w:p>
        </w:tc>
        <w:tc>
          <w:tcPr>
            <w:tcW w:w="1137" w:type="dxa"/>
            <w:tcBorders>
              <w:top w:val="single" w:color="auto" w:sz="4" w:space="0"/>
              <w:left w:val="single" w:color="auto" w:sz="4" w:space="0"/>
              <w:bottom w:val="single" w:color="auto" w:sz="4" w:space="0"/>
              <w:right w:val="single" w:color="auto" w:sz="4" w:space="0"/>
            </w:tcBorders>
            <w:vAlign w:val="center"/>
          </w:tcPr>
          <w:p w14:paraId="2921A1D8">
            <w:pPr>
              <w:widowControl/>
              <w:jc w:val="center"/>
            </w:pPr>
            <w:r>
              <w:t>偏离</w:t>
            </w:r>
          </w:p>
        </w:tc>
        <w:tc>
          <w:tcPr>
            <w:tcW w:w="1982" w:type="dxa"/>
            <w:tcBorders>
              <w:top w:val="single" w:color="auto" w:sz="4" w:space="0"/>
              <w:left w:val="single" w:color="auto" w:sz="4" w:space="0"/>
              <w:bottom w:val="single" w:color="auto" w:sz="4" w:space="0"/>
              <w:right w:val="single" w:color="auto" w:sz="4" w:space="0"/>
            </w:tcBorders>
            <w:vAlign w:val="center"/>
          </w:tcPr>
          <w:p w14:paraId="65525599">
            <w:pPr>
              <w:widowControl/>
              <w:jc w:val="center"/>
            </w:pPr>
            <w:r>
              <w:t>备注</w:t>
            </w:r>
          </w:p>
        </w:tc>
      </w:tr>
      <w:tr w14:paraId="7D23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47" w:type="dxa"/>
            <w:tcBorders>
              <w:top w:val="single" w:color="auto" w:sz="4" w:space="0"/>
              <w:left w:val="single" w:color="auto" w:sz="4" w:space="0"/>
              <w:bottom w:val="single" w:color="auto" w:sz="4" w:space="0"/>
              <w:right w:val="single" w:color="auto" w:sz="4" w:space="0"/>
            </w:tcBorders>
          </w:tcPr>
          <w:p w14:paraId="6526B52F"/>
        </w:tc>
        <w:tc>
          <w:tcPr>
            <w:tcW w:w="1474" w:type="dxa"/>
            <w:tcBorders>
              <w:top w:val="single" w:color="auto" w:sz="4" w:space="0"/>
              <w:left w:val="single" w:color="auto" w:sz="4" w:space="0"/>
              <w:bottom w:val="single" w:color="auto" w:sz="4" w:space="0"/>
              <w:right w:val="single" w:color="auto" w:sz="4" w:space="0"/>
            </w:tcBorders>
          </w:tcPr>
          <w:p w14:paraId="3E108867">
            <w:r>
              <w:rPr>
                <w:rFonts w:hint="eastAsia" w:asciiTheme="minorEastAsia" w:hAnsiTheme="minorEastAsia" w:eastAsiaTheme="minorEastAsia"/>
                <w:bCs/>
              </w:rPr>
              <w:t>区域消供中心消毒追溯系统联机接口服务</w:t>
            </w:r>
          </w:p>
        </w:tc>
        <w:tc>
          <w:tcPr>
            <w:tcW w:w="2315" w:type="dxa"/>
            <w:tcBorders>
              <w:top w:val="single" w:color="auto" w:sz="4" w:space="0"/>
              <w:left w:val="single" w:color="auto" w:sz="4" w:space="0"/>
              <w:bottom w:val="single" w:color="auto" w:sz="4" w:space="0"/>
              <w:right w:val="single" w:color="auto" w:sz="4" w:space="0"/>
            </w:tcBorders>
          </w:tcPr>
          <w:p w14:paraId="0058D069">
            <w:pPr>
              <w:jc w:val="left"/>
            </w:pPr>
            <w:r>
              <w:rPr>
                <w:rFonts w:hint="eastAsia"/>
              </w:rPr>
              <w:t>详见第三章采购需求一览表</w:t>
            </w:r>
          </w:p>
        </w:tc>
        <w:tc>
          <w:tcPr>
            <w:tcW w:w="2268" w:type="dxa"/>
            <w:tcBorders>
              <w:top w:val="single" w:color="auto" w:sz="4" w:space="0"/>
              <w:left w:val="single" w:color="auto" w:sz="4" w:space="0"/>
              <w:bottom w:val="single" w:color="auto" w:sz="4" w:space="0"/>
              <w:right w:val="single" w:color="auto" w:sz="4" w:space="0"/>
            </w:tcBorders>
          </w:tcPr>
          <w:p w14:paraId="3EC4E2B0"/>
        </w:tc>
        <w:tc>
          <w:tcPr>
            <w:tcW w:w="1137" w:type="dxa"/>
            <w:tcBorders>
              <w:top w:val="single" w:color="auto" w:sz="4" w:space="0"/>
              <w:left w:val="single" w:color="auto" w:sz="4" w:space="0"/>
              <w:bottom w:val="single" w:color="auto" w:sz="4" w:space="0"/>
              <w:right w:val="single" w:color="auto" w:sz="4" w:space="0"/>
            </w:tcBorders>
          </w:tcPr>
          <w:p w14:paraId="54B16BF4"/>
        </w:tc>
        <w:tc>
          <w:tcPr>
            <w:tcW w:w="1982" w:type="dxa"/>
            <w:tcBorders>
              <w:top w:val="single" w:color="auto" w:sz="4" w:space="0"/>
              <w:left w:val="single" w:color="auto" w:sz="4" w:space="0"/>
              <w:bottom w:val="single" w:color="auto" w:sz="4" w:space="0"/>
              <w:right w:val="single" w:color="auto" w:sz="4" w:space="0"/>
            </w:tcBorders>
          </w:tcPr>
          <w:p w14:paraId="1F6D4E88"/>
        </w:tc>
      </w:tr>
      <w:tr w14:paraId="3B00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exact"/>
        </w:trPr>
        <w:tc>
          <w:tcPr>
            <w:tcW w:w="747" w:type="dxa"/>
            <w:tcBorders>
              <w:top w:val="single" w:color="auto" w:sz="4" w:space="0"/>
              <w:left w:val="single" w:color="auto" w:sz="4" w:space="0"/>
              <w:bottom w:val="single" w:color="auto" w:sz="4" w:space="0"/>
              <w:right w:val="single" w:color="auto" w:sz="4" w:space="0"/>
            </w:tcBorders>
          </w:tcPr>
          <w:p w14:paraId="5DCF5D33"/>
        </w:tc>
        <w:tc>
          <w:tcPr>
            <w:tcW w:w="1474" w:type="dxa"/>
            <w:tcBorders>
              <w:top w:val="single" w:color="auto" w:sz="4" w:space="0"/>
              <w:left w:val="single" w:color="auto" w:sz="4" w:space="0"/>
              <w:bottom w:val="single" w:color="auto" w:sz="4" w:space="0"/>
              <w:right w:val="single" w:color="auto" w:sz="4" w:space="0"/>
            </w:tcBorders>
          </w:tcPr>
          <w:p w14:paraId="49ABA240"/>
        </w:tc>
        <w:tc>
          <w:tcPr>
            <w:tcW w:w="2315" w:type="dxa"/>
            <w:tcBorders>
              <w:top w:val="single" w:color="auto" w:sz="4" w:space="0"/>
              <w:left w:val="single" w:color="auto" w:sz="4" w:space="0"/>
              <w:bottom w:val="single" w:color="auto" w:sz="4" w:space="0"/>
              <w:right w:val="single" w:color="auto" w:sz="4" w:space="0"/>
            </w:tcBorders>
          </w:tcPr>
          <w:p w14:paraId="3F2A89FE">
            <w:pPr>
              <w:jc w:val="left"/>
            </w:pPr>
          </w:p>
        </w:tc>
        <w:tc>
          <w:tcPr>
            <w:tcW w:w="2268" w:type="dxa"/>
            <w:tcBorders>
              <w:top w:val="single" w:color="auto" w:sz="4" w:space="0"/>
              <w:left w:val="single" w:color="auto" w:sz="4" w:space="0"/>
              <w:bottom w:val="single" w:color="auto" w:sz="4" w:space="0"/>
              <w:right w:val="single" w:color="auto" w:sz="4" w:space="0"/>
            </w:tcBorders>
          </w:tcPr>
          <w:p w14:paraId="1558FF29"/>
        </w:tc>
        <w:tc>
          <w:tcPr>
            <w:tcW w:w="1137" w:type="dxa"/>
            <w:tcBorders>
              <w:top w:val="single" w:color="auto" w:sz="4" w:space="0"/>
              <w:left w:val="single" w:color="auto" w:sz="4" w:space="0"/>
              <w:bottom w:val="single" w:color="auto" w:sz="4" w:space="0"/>
              <w:right w:val="single" w:color="auto" w:sz="4" w:space="0"/>
            </w:tcBorders>
          </w:tcPr>
          <w:p w14:paraId="1B3F4293"/>
        </w:tc>
        <w:tc>
          <w:tcPr>
            <w:tcW w:w="1982" w:type="dxa"/>
            <w:tcBorders>
              <w:top w:val="single" w:color="auto" w:sz="4" w:space="0"/>
              <w:left w:val="single" w:color="auto" w:sz="4" w:space="0"/>
              <w:bottom w:val="single" w:color="auto" w:sz="4" w:space="0"/>
              <w:right w:val="single" w:color="auto" w:sz="4" w:space="0"/>
            </w:tcBorders>
          </w:tcPr>
          <w:p w14:paraId="329F3D3B"/>
        </w:tc>
      </w:tr>
      <w:tr w14:paraId="2FB0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trPr>
        <w:tc>
          <w:tcPr>
            <w:tcW w:w="747" w:type="dxa"/>
            <w:tcBorders>
              <w:top w:val="single" w:color="auto" w:sz="4" w:space="0"/>
              <w:left w:val="single" w:color="auto" w:sz="4" w:space="0"/>
              <w:bottom w:val="single" w:color="auto" w:sz="4" w:space="0"/>
              <w:right w:val="single" w:color="auto" w:sz="4" w:space="0"/>
            </w:tcBorders>
          </w:tcPr>
          <w:p w14:paraId="17EA96A3"/>
        </w:tc>
        <w:tc>
          <w:tcPr>
            <w:tcW w:w="1474" w:type="dxa"/>
            <w:tcBorders>
              <w:top w:val="single" w:color="auto" w:sz="4" w:space="0"/>
              <w:left w:val="single" w:color="auto" w:sz="4" w:space="0"/>
              <w:bottom w:val="single" w:color="auto" w:sz="4" w:space="0"/>
              <w:right w:val="single" w:color="auto" w:sz="4" w:space="0"/>
            </w:tcBorders>
          </w:tcPr>
          <w:p w14:paraId="1C1A1E9A"/>
        </w:tc>
        <w:tc>
          <w:tcPr>
            <w:tcW w:w="2315" w:type="dxa"/>
            <w:tcBorders>
              <w:top w:val="single" w:color="auto" w:sz="4" w:space="0"/>
              <w:left w:val="single" w:color="auto" w:sz="4" w:space="0"/>
              <w:bottom w:val="single" w:color="auto" w:sz="4" w:space="0"/>
              <w:right w:val="single" w:color="auto" w:sz="4" w:space="0"/>
            </w:tcBorders>
          </w:tcPr>
          <w:p w14:paraId="6063DD45"/>
        </w:tc>
        <w:tc>
          <w:tcPr>
            <w:tcW w:w="2268" w:type="dxa"/>
            <w:tcBorders>
              <w:top w:val="single" w:color="auto" w:sz="4" w:space="0"/>
              <w:left w:val="single" w:color="auto" w:sz="4" w:space="0"/>
              <w:bottom w:val="single" w:color="auto" w:sz="4" w:space="0"/>
              <w:right w:val="single" w:color="auto" w:sz="4" w:space="0"/>
            </w:tcBorders>
          </w:tcPr>
          <w:p w14:paraId="5DCA9173"/>
        </w:tc>
        <w:tc>
          <w:tcPr>
            <w:tcW w:w="1137" w:type="dxa"/>
            <w:tcBorders>
              <w:top w:val="single" w:color="auto" w:sz="4" w:space="0"/>
              <w:left w:val="single" w:color="auto" w:sz="4" w:space="0"/>
              <w:bottom w:val="single" w:color="auto" w:sz="4" w:space="0"/>
              <w:right w:val="single" w:color="auto" w:sz="4" w:space="0"/>
            </w:tcBorders>
          </w:tcPr>
          <w:p w14:paraId="0E50589E"/>
        </w:tc>
        <w:tc>
          <w:tcPr>
            <w:tcW w:w="1982" w:type="dxa"/>
            <w:tcBorders>
              <w:top w:val="single" w:color="auto" w:sz="4" w:space="0"/>
              <w:left w:val="single" w:color="auto" w:sz="4" w:space="0"/>
              <w:bottom w:val="single" w:color="auto" w:sz="4" w:space="0"/>
              <w:right w:val="single" w:color="auto" w:sz="4" w:space="0"/>
            </w:tcBorders>
          </w:tcPr>
          <w:p w14:paraId="487D2E9A"/>
        </w:tc>
      </w:tr>
      <w:tr w14:paraId="0383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47" w:type="dxa"/>
            <w:tcBorders>
              <w:top w:val="single" w:color="auto" w:sz="4" w:space="0"/>
              <w:left w:val="single" w:color="auto" w:sz="4" w:space="0"/>
              <w:bottom w:val="single" w:color="auto" w:sz="4" w:space="0"/>
              <w:right w:val="single" w:color="auto" w:sz="4" w:space="0"/>
            </w:tcBorders>
          </w:tcPr>
          <w:p w14:paraId="17584F35"/>
        </w:tc>
        <w:tc>
          <w:tcPr>
            <w:tcW w:w="1474" w:type="dxa"/>
            <w:tcBorders>
              <w:top w:val="single" w:color="auto" w:sz="4" w:space="0"/>
              <w:left w:val="single" w:color="auto" w:sz="4" w:space="0"/>
              <w:bottom w:val="single" w:color="auto" w:sz="4" w:space="0"/>
              <w:right w:val="single" w:color="auto" w:sz="4" w:space="0"/>
            </w:tcBorders>
          </w:tcPr>
          <w:p w14:paraId="320A7F19"/>
        </w:tc>
        <w:tc>
          <w:tcPr>
            <w:tcW w:w="2315" w:type="dxa"/>
            <w:tcBorders>
              <w:top w:val="single" w:color="auto" w:sz="4" w:space="0"/>
              <w:left w:val="single" w:color="auto" w:sz="4" w:space="0"/>
              <w:bottom w:val="single" w:color="auto" w:sz="4" w:space="0"/>
              <w:right w:val="single" w:color="auto" w:sz="4" w:space="0"/>
            </w:tcBorders>
          </w:tcPr>
          <w:p w14:paraId="264F5EB8"/>
        </w:tc>
        <w:tc>
          <w:tcPr>
            <w:tcW w:w="2268" w:type="dxa"/>
            <w:tcBorders>
              <w:top w:val="single" w:color="auto" w:sz="4" w:space="0"/>
              <w:left w:val="single" w:color="auto" w:sz="4" w:space="0"/>
              <w:bottom w:val="single" w:color="auto" w:sz="4" w:space="0"/>
              <w:right w:val="single" w:color="auto" w:sz="4" w:space="0"/>
            </w:tcBorders>
          </w:tcPr>
          <w:p w14:paraId="0747459C"/>
        </w:tc>
        <w:tc>
          <w:tcPr>
            <w:tcW w:w="1137" w:type="dxa"/>
            <w:tcBorders>
              <w:top w:val="single" w:color="auto" w:sz="4" w:space="0"/>
              <w:left w:val="single" w:color="auto" w:sz="4" w:space="0"/>
              <w:bottom w:val="single" w:color="auto" w:sz="4" w:space="0"/>
              <w:right w:val="single" w:color="auto" w:sz="4" w:space="0"/>
            </w:tcBorders>
          </w:tcPr>
          <w:p w14:paraId="69DE91E5"/>
        </w:tc>
        <w:tc>
          <w:tcPr>
            <w:tcW w:w="1982" w:type="dxa"/>
            <w:tcBorders>
              <w:top w:val="single" w:color="auto" w:sz="4" w:space="0"/>
              <w:left w:val="single" w:color="auto" w:sz="4" w:space="0"/>
              <w:bottom w:val="single" w:color="auto" w:sz="4" w:space="0"/>
              <w:right w:val="single" w:color="auto" w:sz="4" w:space="0"/>
            </w:tcBorders>
          </w:tcPr>
          <w:p w14:paraId="496B967F"/>
        </w:tc>
      </w:tr>
      <w:tr w14:paraId="54A7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exact"/>
        </w:trPr>
        <w:tc>
          <w:tcPr>
            <w:tcW w:w="747" w:type="dxa"/>
            <w:tcBorders>
              <w:top w:val="single" w:color="auto" w:sz="4" w:space="0"/>
              <w:left w:val="single" w:color="auto" w:sz="4" w:space="0"/>
              <w:bottom w:val="single" w:color="auto" w:sz="4" w:space="0"/>
              <w:right w:val="single" w:color="auto" w:sz="4" w:space="0"/>
            </w:tcBorders>
          </w:tcPr>
          <w:p w14:paraId="2A904477"/>
        </w:tc>
        <w:tc>
          <w:tcPr>
            <w:tcW w:w="1474" w:type="dxa"/>
            <w:tcBorders>
              <w:top w:val="single" w:color="auto" w:sz="4" w:space="0"/>
              <w:left w:val="single" w:color="auto" w:sz="4" w:space="0"/>
              <w:bottom w:val="single" w:color="auto" w:sz="4" w:space="0"/>
              <w:right w:val="single" w:color="auto" w:sz="4" w:space="0"/>
            </w:tcBorders>
          </w:tcPr>
          <w:p w14:paraId="60EE5140"/>
        </w:tc>
        <w:tc>
          <w:tcPr>
            <w:tcW w:w="2315" w:type="dxa"/>
            <w:tcBorders>
              <w:top w:val="single" w:color="auto" w:sz="4" w:space="0"/>
              <w:left w:val="single" w:color="auto" w:sz="4" w:space="0"/>
              <w:bottom w:val="single" w:color="auto" w:sz="4" w:space="0"/>
              <w:right w:val="single" w:color="auto" w:sz="4" w:space="0"/>
            </w:tcBorders>
          </w:tcPr>
          <w:p w14:paraId="62EF7003"/>
        </w:tc>
        <w:tc>
          <w:tcPr>
            <w:tcW w:w="2268" w:type="dxa"/>
            <w:tcBorders>
              <w:top w:val="single" w:color="auto" w:sz="4" w:space="0"/>
              <w:left w:val="single" w:color="auto" w:sz="4" w:space="0"/>
              <w:bottom w:val="single" w:color="auto" w:sz="4" w:space="0"/>
              <w:right w:val="single" w:color="auto" w:sz="4" w:space="0"/>
            </w:tcBorders>
          </w:tcPr>
          <w:p w14:paraId="7CE04668"/>
        </w:tc>
        <w:tc>
          <w:tcPr>
            <w:tcW w:w="1137" w:type="dxa"/>
            <w:tcBorders>
              <w:top w:val="single" w:color="auto" w:sz="4" w:space="0"/>
              <w:left w:val="single" w:color="auto" w:sz="4" w:space="0"/>
              <w:bottom w:val="single" w:color="auto" w:sz="4" w:space="0"/>
              <w:right w:val="single" w:color="auto" w:sz="4" w:space="0"/>
            </w:tcBorders>
          </w:tcPr>
          <w:p w14:paraId="50F014D3"/>
        </w:tc>
        <w:tc>
          <w:tcPr>
            <w:tcW w:w="1982" w:type="dxa"/>
            <w:tcBorders>
              <w:top w:val="single" w:color="auto" w:sz="4" w:space="0"/>
              <w:left w:val="single" w:color="auto" w:sz="4" w:space="0"/>
              <w:bottom w:val="single" w:color="auto" w:sz="4" w:space="0"/>
              <w:right w:val="single" w:color="auto" w:sz="4" w:space="0"/>
            </w:tcBorders>
          </w:tcPr>
          <w:p w14:paraId="5B6BE8F9"/>
        </w:tc>
      </w:tr>
    </w:tbl>
    <w:p w14:paraId="244A11D6">
      <w:pPr>
        <w:ind w:firstLine="420" w:firstLineChars="200"/>
      </w:pPr>
      <w:r>
        <w:t>说明：</w:t>
      </w:r>
      <w:r>
        <w:rPr>
          <w:rFonts w:hint="eastAsia"/>
        </w:rPr>
        <w:t>报名单位</w:t>
      </w:r>
      <w:r>
        <w:rPr>
          <w:bCs/>
        </w:rPr>
        <w:t>应对照文件技术要求，逐条如实填写所投产品的具体指标参数，注明无偏离、正偏离或负偏离，并在备注中注明偏离的具体内容。</w:t>
      </w:r>
    </w:p>
    <w:p w14:paraId="300EBD7B"/>
    <w:p w14:paraId="2E9834B8"/>
    <w:p w14:paraId="0E0DDACF"/>
    <w:p w14:paraId="761E40DA">
      <w:pPr>
        <w:jc w:val="center"/>
        <w:rPr>
          <w:sz w:val="28"/>
          <w:szCs w:val="28"/>
          <w:lang w:val="zh-CN"/>
        </w:rPr>
      </w:pPr>
      <w:r>
        <w:rPr>
          <w:rFonts w:hint="eastAsia"/>
          <w:sz w:val="28"/>
          <w:szCs w:val="28"/>
          <w:lang w:val="zh-CN"/>
        </w:rPr>
        <w:t>响应</w:t>
      </w:r>
      <w:r>
        <w:rPr>
          <w:sz w:val="28"/>
          <w:szCs w:val="28"/>
          <w:lang w:val="zh-CN"/>
        </w:rPr>
        <w:t>人全称：（盖章）</w:t>
      </w:r>
    </w:p>
    <w:p w14:paraId="55E8C9AD">
      <w:pPr>
        <w:jc w:val="center"/>
        <w:rPr>
          <w:sz w:val="28"/>
          <w:szCs w:val="28"/>
          <w:lang w:val="zh-CN"/>
        </w:rPr>
      </w:pPr>
    </w:p>
    <w:p w14:paraId="51BA2C83">
      <w:pPr>
        <w:jc w:val="center"/>
        <w:rPr>
          <w:sz w:val="28"/>
          <w:szCs w:val="28"/>
          <w:lang w:val="zh-CN"/>
        </w:rPr>
      </w:pPr>
      <w:r>
        <w:rPr>
          <w:sz w:val="28"/>
          <w:szCs w:val="28"/>
          <w:lang w:val="zh-CN"/>
        </w:rPr>
        <w:t xml:space="preserve">              法定代表人（或授权代表）：（签字）</w:t>
      </w:r>
    </w:p>
    <w:p w14:paraId="77D584C0">
      <w:pPr>
        <w:jc w:val="center"/>
        <w:rPr>
          <w:sz w:val="28"/>
          <w:szCs w:val="28"/>
          <w:lang w:val="zh-CN"/>
        </w:rPr>
      </w:pPr>
      <w:r>
        <w:rPr>
          <w:sz w:val="28"/>
          <w:szCs w:val="28"/>
          <w:lang w:val="zh-CN"/>
        </w:rPr>
        <w:t xml:space="preserve">   </w:t>
      </w:r>
    </w:p>
    <w:p w14:paraId="62817DF5">
      <w:pPr>
        <w:jc w:val="center"/>
        <w:rPr>
          <w:sz w:val="28"/>
          <w:szCs w:val="28"/>
          <w:lang w:val="zh-CN"/>
        </w:rPr>
      </w:pPr>
      <w:r>
        <w:rPr>
          <w:sz w:val="28"/>
          <w:szCs w:val="28"/>
          <w:lang w:val="zh-CN"/>
        </w:rPr>
        <w:t xml:space="preserve">                           年   月  日</w:t>
      </w:r>
    </w:p>
    <w:p w14:paraId="0F80F278">
      <w:pPr>
        <w:rPr>
          <w:rFonts w:ascii="宋体" w:hAnsi="宋体"/>
          <w:sz w:val="28"/>
          <w:szCs w:val="28"/>
        </w:rPr>
      </w:pPr>
      <w:r>
        <w:rPr>
          <w:rFonts w:eastAsia="黑体"/>
          <w:sz w:val="28"/>
          <w:szCs w:val="28"/>
        </w:rPr>
        <w:br w:type="page"/>
      </w:r>
      <w:r>
        <w:rPr>
          <w:rFonts w:eastAsia="黑体"/>
          <w:sz w:val="28"/>
          <w:szCs w:val="28"/>
        </w:rPr>
        <w:t>附件</w:t>
      </w:r>
      <w:r>
        <w:rPr>
          <w:rFonts w:ascii="宋体" w:hAnsi="宋体"/>
          <w:sz w:val="28"/>
          <w:szCs w:val="28"/>
        </w:rPr>
        <w:t>4</w:t>
      </w:r>
    </w:p>
    <w:p w14:paraId="63BC4DDF">
      <w:pPr>
        <w:jc w:val="center"/>
        <w:rPr>
          <w:rFonts w:eastAsia="方正小标宋简体"/>
          <w:sz w:val="44"/>
          <w:szCs w:val="44"/>
        </w:rPr>
      </w:pPr>
      <w:r>
        <w:rPr>
          <w:rFonts w:eastAsia="方正小标宋简体"/>
          <w:sz w:val="44"/>
          <w:szCs w:val="44"/>
        </w:rPr>
        <w:t>主要商务条款响应偏离表</w:t>
      </w:r>
    </w:p>
    <w:p w14:paraId="3C7B170B">
      <w:pPr>
        <w:spacing w:line="560" w:lineRule="exact"/>
        <w:jc w:val="left"/>
        <w:rPr>
          <w:sz w:val="28"/>
          <w:szCs w:val="28"/>
        </w:rPr>
      </w:pPr>
      <w:r>
        <w:rPr>
          <w:sz w:val="28"/>
          <w:szCs w:val="28"/>
        </w:rPr>
        <w:t xml:space="preserve">项目名称：                      项目编号：              包号：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3086"/>
        <w:gridCol w:w="2475"/>
        <w:gridCol w:w="2224"/>
        <w:gridCol w:w="831"/>
      </w:tblGrid>
      <w:tr w14:paraId="5EBC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4BE3B33F">
            <w:pPr>
              <w:spacing w:beforeLines="20" w:afterLines="20" w:line="360" w:lineRule="auto"/>
              <w:jc w:val="center"/>
            </w:pPr>
            <w:r>
              <w:t>序号</w:t>
            </w:r>
          </w:p>
        </w:tc>
        <w:tc>
          <w:tcPr>
            <w:tcW w:w="3086" w:type="dxa"/>
            <w:tcBorders>
              <w:top w:val="single" w:color="auto" w:sz="4" w:space="0"/>
              <w:left w:val="single" w:color="auto" w:sz="4" w:space="0"/>
              <w:bottom w:val="single" w:color="auto" w:sz="4" w:space="0"/>
              <w:right w:val="single" w:color="auto" w:sz="4" w:space="0"/>
            </w:tcBorders>
            <w:vAlign w:val="center"/>
          </w:tcPr>
          <w:p w14:paraId="1017DC5E">
            <w:pPr>
              <w:spacing w:beforeLines="20" w:afterLines="20" w:line="360" w:lineRule="auto"/>
              <w:ind w:firstLine="86" w:firstLineChars="41"/>
              <w:jc w:val="center"/>
            </w:pPr>
            <w:r>
              <w:rPr>
                <w:rFonts w:hint="eastAsia"/>
              </w:rPr>
              <w:t>采购</w:t>
            </w:r>
            <w:r>
              <w:t>文件商务条款</w:t>
            </w:r>
          </w:p>
        </w:tc>
        <w:tc>
          <w:tcPr>
            <w:tcW w:w="2475" w:type="dxa"/>
            <w:tcBorders>
              <w:top w:val="single" w:color="auto" w:sz="4" w:space="0"/>
              <w:left w:val="single" w:color="auto" w:sz="4" w:space="0"/>
              <w:bottom w:val="single" w:color="auto" w:sz="4" w:space="0"/>
              <w:right w:val="single" w:color="auto" w:sz="4" w:space="0"/>
            </w:tcBorders>
            <w:vAlign w:val="center"/>
          </w:tcPr>
          <w:p w14:paraId="1AD7898E">
            <w:pPr>
              <w:spacing w:beforeLines="20" w:afterLines="20" w:line="360" w:lineRule="auto"/>
              <w:jc w:val="center"/>
            </w:pPr>
            <w:r>
              <w:rPr>
                <w:rFonts w:hint="eastAsia"/>
              </w:rPr>
              <w:t>响应</w:t>
            </w:r>
            <w:r>
              <w:t>文件商务条款响应</w:t>
            </w:r>
          </w:p>
        </w:tc>
        <w:tc>
          <w:tcPr>
            <w:tcW w:w="2224" w:type="dxa"/>
            <w:tcBorders>
              <w:top w:val="single" w:color="auto" w:sz="4" w:space="0"/>
              <w:left w:val="single" w:color="auto" w:sz="4" w:space="0"/>
              <w:bottom w:val="single" w:color="auto" w:sz="4" w:space="0"/>
              <w:right w:val="single" w:color="auto" w:sz="4" w:space="0"/>
            </w:tcBorders>
            <w:vAlign w:val="center"/>
          </w:tcPr>
          <w:p w14:paraId="69A72563">
            <w:pPr>
              <w:spacing w:beforeLines="20" w:afterLines="20" w:line="360" w:lineRule="auto"/>
              <w:jc w:val="center"/>
            </w:pPr>
            <w:r>
              <w:t>偏离</w:t>
            </w:r>
          </w:p>
        </w:tc>
        <w:tc>
          <w:tcPr>
            <w:tcW w:w="831" w:type="dxa"/>
            <w:tcBorders>
              <w:top w:val="single" w:color="auto" w:sz="4" w:space="0"/>
              <w:left w:val="single" w:color="auto" w:sz="4" w:space="0"/>
              <w:bottom w:val="single" w:color="auto" w:sz="4" w:space="0"/>
              <w:right w:val="single" w:color="auto" w:sz="4" w:space="0"/>
            </w:tcBorders>
            <w:vAlign w:val="center"/>
          </w:tcPr>
          <w:p w14:paraId="13FDE498">
            <w:pPr>
              <w:spacing w:beforeLines="20" w:afterLines="20" w:line="360" w:lineRule="auto"/>
              <w:jc w:val="center"/>
            </w:pPr>
            <w:r>
              <w:t>说明</w:t>
            </w:r>
          </w:p>
        </w:tc>
      </w:tr>
      <w:tr w14:paraId="5ED7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590FAE8">
            <w:pPr>
              <w:jc w:val="center"/>
              <w:rPr>
                <w:rFonts w:ascii="宋体" w:hAnsi="宋体"/>
              </w:rPr>
            </w:pPr>
            <w:r>
              <w:rPr>
                <w:rFonts w:hint="eastAsia" w:ascii="宋体" w:hAnsi="宋体"/>
              </w:rPr>
              <w:t>1</w:t>
            </w:r>
          </w:p>
        </w:tc>
        <w:tc>
          <w:tcPr>
            <w:tcW w:w="3086" w:type="dxa"/>
            <w:tcBorders>
              <w:top w:val="single" w:color="auto" w:sz="4" w:space="0"/>
              <w:left w:val="single" w:color="auto" w:sz="4" w:space="0"/>
              <w:bottom w:val="single" w:color="auto" w:sz="4" w:space="0"/>
              <w:right w:val="single" w:color="auto" w:sz="4" w:space="0"/>
            </w:tcBorders>
            <w:vAlign w:val="center"/>
          </w:tcPr>
          <w:p w14:paraId="0DFC5E2E">
            <w:pPr>
              <w:spacing w:beforeLines="20" w:afterLines="20" w:line="240" w:lineRule="exact"/>
            </w:pPr>
            <w:r>
              <w:rPr>
                <w:rFonts w:hint="eastAsia"/>
              </w:rPr>
              <w:t>响应人资质：</w:t>
            </w:r>
          </w:p>
          <w:p w14:paraId="509AE391">
            <w:pPr>
              <w:spacing w:beforeLines="20" w:afterLines="20" w:line="240" w:lineRule="exact"/>
            </w:pPr>
            <w:r>
              <w:rPr>
                <w:rFonts w:hint="eastAsia" w:ascii="宋体" w:hAnsi="宋体"/>
              </w:rPr>
              <w:t>详见第三章</w:t>
            </w:r>
            <w:r>
              <w:rPr>
                <w:rFonts w:ascii="宋体" w:hAnsi="宋体"/>
              </w:rPr>
              <w:t>资格性和符合性审查表</w:t>
            </w:r>
            <w:r>
              <w:rPr>
                <w:rFonts w:hint="eastAsia" w:ascii="宋体" w:hAnsi="宋体"/>
              </w:rPr>
              <w:t>和总体要求</w:t>
            </w:r>
          </w:p>
        </w:tc>
        <w:tc>
          <w:tcPr>
            <w:tcW w:w="2475" w:type="dxa"/>
            <w:tcBorders>
              <w:top w:val="single" w:color="auto" w:sz="4" w:space="0"/>
              <w:left w:val="single" w:color="auto" w:sz="4" w:space="0"/>
              <w:bottom w:val="single" w:color="auto" w:sz="4" w:space="0"/>
              <w:right w:val="single" w:color="auto" w:sz="4" w:space="0"/>
            </w:tcBorders>
            <w:vAlign w:val="center"/>
          </w:tcPr>
          <w:p w14:paraId="27F36C6D">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5C16A664">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27C0BBC7">
            <w:pPr>
              <w:spacing w:beforeLines="20" w:afterLines="20" w:line="360" w:lineRule="auto"/>
            </w:pPr>
          </w:p>
        </w:tc>
      </w:tr>
      <w:tr w14:paraId="7328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61DD4FA">
            <w:pPr>
              <w:jc w:val="center"/>
              <w:rPr>
                <w:rFonts w:ascii="宋体" w:hAnsi="宋体"/>
              </w:rPr>
            </w:pPr>
            <w:r>
              <w:rPr>
                <w:rFonts w:hint="eastAsia" w:ascii="宋体" w:hAnsi="宋体"/>
              </w:rPr>
              <w:t>2</w:t>
            </w:r>
          </w:p>
        </w:tc>
        <w:tc>
          <w:tcPr>
            <w:tcW w:w="3086" w:type="dxa"/>
            <w:tcBorders>
              <w:top w:val="single" w:color="auto" w:sz="4" w:space="0"/>
              <w:left w:val="single" w:color="auto" w:sz="4" w:space="0"/>
              <w:bottom w:val="single" w:color="auto" w:sz="4" w:space="0"/>
              <w:right w:val="single" w:color="auto" w:sz="4" w:space="0"/>
            </w:tcBorders>
            <w:vAlign w:val="center"/>
          </w:tcPr>
          <w:p w14:paraId="1F0E7D73">
            <w:pPr>
              <w:spacing w:beforeLines="20" w:afterLines="20" w:line="360" w:lineRule="auto"/>
            </w:pPr>
          </w:p>
        </w:tc>
        <w:tc>
          <w:tcPr>
            <w:tcW w:w="2475" w:type="dxa"/>
            <w:tcBorders>
              <w:top w:val="single" w:color="auto" w:sz="4" w:space="0"/>
              <w:left w:val="single" w:color="auto" w:sz="4" w:space="0"/>
              <w:bottom w:val="single" w:color="auto" w:sz="4" w:space="0"/>
              <w:right w:val="single" w:color="auto" w:sz="4" w:space="0"/>
            </w:tcBorders>
            <w:vAlign w:val="center"/>
          </w:tcPr>
          <w:p w14:paraId="06ECD478">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7CC5368B">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1ABD2D0E">
            <w:pPr>
              <w:spacing w:beforeLines="20" w:afterLines="20" w:line="360" w:lineRule="auto"/>
            </w:pPr>
          </w:p>
        </w:tc>
      </w:tr>
      <w:tr w14:paraId="5BA6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45BF725C">
            <w:pPr>
              <w:jc w:val="center"/>
              <w:rPr>
                <w:rFonts w:ascii="宋体" w:hAnsi="宋体"/>
              </w:rPr>
            </w:pPr>
            <w:r>
              <w:rPr>
                <w:rFonts w:hint="eastAsia" w:ascii="宋体" w:hAnsi="宋体"/>
              </w:rPr>
              <w:t>3</w:t>
            </w:r>
          </w:p>
        </w:tc>
        <w:tc>
          <w:tcPr>
            <w:tcW w:w="3086" w:type="dxa"/>
            <w:tcBorders>
              <w:top w:val="single" w:color="auto" w:sz="4" w:space="0"/>
              <w:left w:val="single" w:color="auto" w:sz="4" w:space="0"/>
              <w:bottom w:val="single" w:color="auto" w:sz="4" w:space="0"/>
              <w:right w:val="single" w:color="auto" w:sz="4" w:space="0"/>
            </w:tcBorders>
            <w:vAlign w:val="center"/>
          </w:tcPr>
          <w:p w14:paraId="497E125D">
            <w:pPr>
              <w:spacing w:beforeLines="20" w:afterLines="20" w:line="360" w:lineRule="auto"/>
            </w:pPr>
          </w:p>
        </w:tc>
        <w:tc>
          <w:tcPr>
            <w:tcW w:w="2475" w:type="dxa"/>
            <w:tcBorders>
              <w:top w:val="single" w:color="auto" w:sz="4" w:space="0"/>
              <w:left w:val="single" w:color="auto" w:sz="4" w:space="0"/>
              <w:bottom w:val="single" w:color="auto" w:sz="4" w:space="0"/>
              <w:right w:val="single" w:color="auto" w:sz="4" w:space="0"/>
            </w:tcBorders>
            <w:vAlign w:val="center"/>
          </w:tcPr>
          <w:p w14:paraId="1164D447">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1BE1AFC3">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0DA38B7C">
            <w:pPr>
              <w:spacing w:beforeLines="20" w:afterLines="20" w:line="360" w:lineRule="auto"/>
            </w:pPr>
          </w:p>
        </w:tc>
      </w:tr>
      <w:tr w14:paraId="34F3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BF99250">
            <w:pPr>
              <w:jc w:val="center"/>
              <w:rPr>
                <w:rFonts w:ascii="宋体" w:hAnsi="宋体"/>
              </w:rPr>
            </w:pPr>
            <w:r>
              <w:rPr>
                <w:rFonts w:hint="eastAsia" w:ascii="宋体" w:hAnsi="宋体"/>
              </w:rPr>
              <w:t>4</w:t>
            </w:r>
          </w:p>
        </w:tc>
        <w:tc>
          <w:tcPr>
            <w:tcW w:w="3086" w:type="dxa"/>
            <w:tcBorders>
              <w:top w:val="single" w:color="auto" w:sz="4" w:space="0"/>
              <w:left w:val="single" w:color="auto" w:sz="4" w:space="0"/>
              <w:bottom w:val="single" w:color="auto" w:sz="4" w:space="0"/>
              <w:right w:val="single" w:color="auto" w:sz="4" w:space="0"/>
            </w:tcBorders>
            <w:vAlign w:val="center"/>
          </w:tcPr>
          <w:p w14:paraId="4502FD59">
            <w:pPr>
              <w:spacing w:beforeLines="20" w:afterLines="20" w:line="360" w:lineRule="auto"/>
            </w:pPr>
          </w:p>
        </w:tc>
        <w:tc>
          <w:tcPr>
            <w:tcW w:w="2475" w:type="dxa"/>
            <w:tcBorders>
              <w:top w:val="single" w:color="auto" w:sz="4" w:space="0"/>
              <w:left w:val="single" w:color="auto" w:sz="4" w:space="0"/>
              <w:bottom w:val="single" w:color="auto" w:sz="4" w:space="0"/>
              <w:right w:val="single" w:color="auto" w:sz="4" w:space="0"/>
            </w:tcBorders>
            <w:vAlign w:val="center"/>
          </w:tcPr>
          <w:p w14:paraId="45B59956">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3BA369A6">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2863A9E9">
            <w:pPr>
              <w:spacing w:beforeLines="20" w:afterLines="20" w:line="360" w:lineRule="auto"/>
            </w:pPr>
          </w:p>
        </w:tc>
      </w:tr>
      <w:tr w14:paraId="065D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7FF97E6">
            <w:pPr>
              <w:jc w:val="center"/>
              <w:rPr>
                <w:rFonts w:ascii="宋体" w:hAnsi="宋体"/>
              </w:rPr>
            </w:pPr>
          </w:p>
        </w:tc>
        <w:tc>
          <w:tcPr>
            <w:tcW w:w="3086" w:type="dxa"/>
            <w:tcBorders>
              <w:top w:val="single" w:color="auto" w:sz="4" w:space="0"/>
              <w:left w:val="single" w:color="auto" w:sz="4" w:space="0"/>
              <w:bottom w:val="single" w:color="auto" w:sz="4" w:space="0"/>
              <w:right w:val="single" w:color="auto" w:sz="4" w:space="0"/>
            </w:tcBorders>
            <w:vAlign w:val="center"/>
          </w:tcPr>
          <w:p w14:paraId="76BE9994">
            <w:pPr>
              <w:spacing w:beforeLines="20" w:afterLines="20" w:line="360" w:lineRule="auto"/>
            </w:pPr>
          </w:p>
        </w:tc>
        <w:tc>
          <w:tcPr>
            <w:tcW w:w="2475" w:type="dxa"/>
            <w:tcBorders>
              <w:top w:val="single" w:color="auto" w:sz="4" w:space="0"/>
              <w:left w:val="single" w:color="auto" w:sz="4" w:space="0"/>
              <w:bottom w:val="single" w:color="auto" w:sz="4" w:space="0"/>
              <w:right w:val="single" w:color="auto" w:sz="4" w:space="0"/>
            </w:tcBorders>
            <w:vAlign w:val="center"/>
          </w:tcPr>
          <w:p w14:paraId="4A3BD72E">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3EF20D18">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7D556E4F">
            <w:pPr>
              <w:spacing w:beforeLines="20" w:afterLines="20" w:line="360" w:lineRule="auto"/>
            </w:pPr>
          </w:p>
        </w:tc>
      </w:tr>
      <w:tr w14:paraId="1F81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3040227C">
            <w:pPr>
              <w:jc w:val="center"/>
              <w:rPr>
                <w:rFonts w:ascii="宋体" w:hAnsi="宋体"/>
              </w:rPr>
            </w:pPr>
          </w:p>
        </w:tc>
        <w:tc>
          <w:tcPr>
            <w:tcW w:w="3086" w:type="dxa"/>
            <w:tcBorders>
              <w:top w:val="single" w:color="auto" w:sz="4" w:space="0"/>
              <w:left w:val="single" w:color="auto" w:sz="4" w:space="0"/>
              <w:bottom w:val="single" w:color="auto" w:sz="4" w:space="0"/>
              <w:right w:val="single" w:color="auto" w:sz="4" w:space="0"/>
            </w:tcBorders>
            <w:vAlign w:val="center"/>
          </w:tcPr>
          <w:p w14:paraId="2968E875">
            <w:pPr>
              <w:spacing w:beforeLines="20" w:afterLines="20" w:line="360" w:lineRule="auto"/>
            </w:pPr>
          </w:p>
        </w:tc>
        <w:tc>
          <w:tcPr>
            <w:tcW w:w="2475" w:type="dxa"/>
            <w:tcBorders>
              <w:top w:val="single" w:color="auto" w:sz="4" w:space="0"/>
              <w:left w:val="single" w:color="auto" w:sz="4" w:space="0"/>
              <w:bottom w:val="single" w:color="auto" w:sz="4" w:space="0"/>
              <w:right w:val="single" w:color="auto" w:sz="4" w:space="0"/>
            </w:tcBorders>
            <w:vAlign w:val="center"/>
          </w:tcPr>
          <w:p w14:paraId="719141C4">
            <w:pPr>
              <w:spacing w:beforeLines="20" w:afterLines="20" w:line="360" w:lineRule="auto"/>
            </w:pPr>
          </w:p>
        </w:tc>
        <w:tc>
          <w:tcPr>
            <w:tcW w:w="2224" w:type="dxa"/>
            <w:tcBorders>
              <w:top w:val="single" w:color="auto" w:sz="4" w:space="0"/>
              <w:left w:val="single" w:color="auto" w:sz="4" w:space="0"/>
              <w:bottom w:val="single" w:color="auto" w:sz="4" w:space="0"/>
              <w:right w:val="single" w:color="auto" w:sz="4" w:space="0"/>
            </w:tcBorders>
            <w:vAlign w:val="center"/>
          </w:tcPr>
          <w:p w14:paraId="29116715">
            <w:pPr>
              <w:spacing w:beforeLines="20" w:afterLines="20" w:line="360" w:lineRule="auto"/>
            </w:pPr>
          </w:p>
        </w:tc>
        <w:tc>
          <w:tcPr>
            <w:tcW w:w="831" w:type="dxa"/>
            <w:tcBorders>
              <w:top w:val="single" w:color="auto" w:sz="4" w:space="0"/>
              <w:left w:val="single" w:color="auto" w:sz="4" w:space="0"/>
              <w:bottom w:val="single" w:color="auto" w:sz="4" w:space="0"/>
              <w:right w:val="single" w:color="auto" w:sz="4" w:space="0"/>
            </w:tcBorders>
            <w:vAlign w:val="center"/>
          </w:tcPr>
          <w:p w14:paraId="410043FA">
            <w:pPr>
              <w:spacing w:beforeLines="20" w:afterLines="20" w:line="360" w:lineRule="auto"/>
            </w:pPr>
          </w:p>
        </w:tc>
      </w:tr>
    </w:tbl>
    <w:p w14:paraId="61A79E6D">
      <w:pPr>
        <w:ind w:firstLine="420" w:firstLineChars="200"/>
      </w:pPr>
    </w:p>
    <w:p w14:paraId="76CA7B19">
      <w:pPr>
        <w:ind w:firstLine="420" w:firstLineChars="20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14:paraId="7A23E3E5">
      <w:pPr>
        <w:spacing w:before="62" w:line="276" w:lineRule="auto"/>
        <w:rPr>
          <w:rFonts w:asciiTheme="minorEastAsia" w:hAnsiTheme="minorEastAsia" w:eastAsiaTheme="minorEastAsia"/>
          <w:b/>
          <w:bCs/>
          <w:color w:val="000000"/>
          <w:szCs w:val="21"/>
        </w:rPr>
      </w:pPr>
      <w:r>
        <w:rPr>
          <w:rFonts w:hint="eastAsia" w:asciiTheme="minorEastAsia" w:hAnsiTheme="minorEastAsia" w:eastAsiaTheme="minorEastAsia"/>
          <w:b/>
          <w:bCs/>
          <w:color w:val="000000"/>
          <w:szCs w:val="21"/>
        </w:rPr>
        <w:t>注：项目总体要求为必须满足的要求，最终将作为条款写入合同。</w:t>
      </w:r>
    </w:p>
    <w:p w14:paraId="60FA5E89">
      <w:pPr>
        <w:spacing w:line="540" w:lineRule="exact"/>
        <w:ind w:left="6300"/>
        <w:rPr>
          <w:rFonts w:eastAsia="楷体_GB2312"/>
          <w:b/>
          <w:u w:val="single"/>
        </w:rPr>
      </w:pPr>
      <w:r>
        <w:rPr>
          <w:rFonts w:eastAsia="楷体_GB2312"/>
          <w:b/>
          <w:u w:val="single"/>
        </w:rPr>
        <w:t>特别提示</w:t>
      </w:r>
    </w:p>
    <w:p w14:paraId="1B1D1110">
      <w:pPr>
        <w:ind w:firstLine="420" w:firstLineChars="200"/>
        <w:rPr>
          <w:rFonts w:ascii="宋体" w:hAnsi="宋体"/>
          <w:b/>
        </w:rPr>
      </w:pPr>
      <w:r>
        <w:rPr>
          <w:rFonts w:ascii="宋体" w:hAnsi="宋体"/>
        </w:rPr>
        <w:t>1.本表所列条款必须一一予以响应，“</w:t>
      </w:r>
      <w:r>
        <w:rPr>
          <w:rFonts w:hint="eastAsia" w:ascii="宋体" w:hAnsi="宋体"/>
        </w:rPr>
        <w:t>响应</w:t>
      </w:r>
      <w:r>
        <w:rPr>
          <w:rFonts w:ascii="宋体" w:hAnsi="宋体"/>
        </w:rPr>
        <w:t>文件商务条款响应”一栏应填写具体的</w:t>
      </w:r>
      <w:r>
        <w:rPr>
          <w:rFonts w:hint="eastAsia" w:ascii="宋体" w:hAnsi="宋体"/>
        </w:rPr>
        <w:t>采购</w:t>
      </w:r>
      <w:r>
        <w:rPr>
          <w:rFonts w:ascii="宋体" w:hAnsi="宋体"/>
        </w:rPr>
        <w:t>内容，有偏离的要具体说明，</w:t>
      </w:r>
      <w:r>
        <w:rPr>
          <w:rFonts w:ascii="宋体" w:hAnsi="宋体"/>
          <w:b/>
        </w:rPr>
        <w:t>纸面不敷时，可以另加页。</w:t>
      </w:r>
    </w:p>
    <w:p w14:paraId="42E8B3CA">
      <w:pPr>
        <w:spacing w:line="540" w:lineRule="exact"/>
        <w:ind w:firstLine="420" w:firstLineChars="200"/>
        <w:rPr>
          <w:rFonts w:ascii="宋体" w:hAnsi="宋体"/>
        </w:rPr>
      </w:pPr>
      <w:r>
        <w:rPr>
          <w:rFonts w:ascii="宋体" w:hAnsi="宋体"/>
        </w:rPr>
        <w:t>2.请</w:t>
      </w:r>
      <w:r>
        <w:rPr>
          <w:rFonts w:hint="eastAsia" w:ascii="宋体" w:hAnsi="宋体"/>
        </w:rPr>
        <w:t>响应</w:t>
      </w:r>
      <w:r>
        <w:rPr>
          <w:rFonts w:ascii="宋体" w:hAnsi="宋体"/>
        </w:rPr>
        <w:t>人认真填写本表内容，如填写错误将可能导致</w:t>
      </w:r>
      <w:r>
        <w:rPr>
          <w:rFonts w:hint="eastAsia" w:ascii="宋体" w:hAnsi="宋体"/>
        </w:rPr>
        <w:t>响应</w:t>
      </w:r>
      <w:r>
        <w:rPr>
          <w:rFonts w:ascii="宋体" w:hAnsi="宋体"/>
        </w:rPr>
        <w:t>无效。</w:t>
      </w:r>
    </w:p>
    <w:p w14:paraId="206527DC">
      <w:pPr>
        <w:spacing w:line="560" w:lineRule="exact"/>
        <w:ind w:firstLine="3693" w:firstLineChars="1319"/>
        <w:rPr>
          <w:sz w:val="28"/>
          <w:szCs w:val="28"/>
        </w:rPr>
      </w:pPr>
    </w:p>
    <w:p w14:paraId="5EB3549F">
      <w:pPr>
        <w:spacing w:line="560" w:lineRule="exact"/>
        <w:ind w:firstLine="3693" w:firstLineChars="1319"/>
        <w:rPr>
          <w:sz w:val="28"/>
          <w:szCs w:val="28"/>
        </w:rPr>
      </w:pPr>
      <w:r>
        <w:rPr>
          <w:rFonts w:hint="eastAsia"/>
          <w:sz w:val="28"/>
          <w:szCs w:val="28"/>
        </w:rPr>
        <w:t>响应</w:t>
      </w:r>
      <w:r>
        <w:rPr>
          <w:sz w:val="28"/>
          <w:szCs w:val="28"/>
        </w:rPr>
        <w:t>人全称：（盖章）</w:t>
      </w:r>
    </w:p>
    <w:p w14:paraId="572524AB">
      <w:pPr>
        <w:spacing w:line="560" w:lineRule="exact"/>
        <w:ind w:left="7279" w:leftChars="1533" w:hanging="4060" w:hangingChars="1450"/>
        <w:rPr>
          <w:sz w:val="28"/>
          <w:szCs w:val="28"/>
        </w:rPr>
      </w:pPr>
      <w:r>
        <w:rPr>
          <w:sz w:val="28"/>
          <w:szCs w:val="28"/>
        </w:rPr>
        <w:t>法定代表人（或授权代表）：（签字）</w:t>
      </w:r>
    </w:p>
    <w:p w14:paraId="48B36C00">
      <w:pPr>
        <w:spacing w:line="560" w:lineRule="exact"/>
        <w:ind w:left="7279" w:leftChars="1533" w:hanging="4060" w:hangingChars="1450"/>
        <w:rPr>
          <w:sz w:val="28"/>
          <w:szCs w:val="28"/>
        </w:rPr>
      </w:pPr>
    </w:p>
    <w:p w14:paraId="4C89BA96">
      <w:pPr>
        <w:spacing w:line="560" w:lineRule="exact"/>
        <w:ind w:left="6850" w:leftChars="2929" w:hanging="700" w:hangingChars="250"/>
        <w:rPr>
          <w:sz w:val="28"/>
          <w:szCs w:val="28"/>
        </w:rPr>
      </w:pPr>
      <w:r>
        <w:rPr>
          <w:sz w:val="28"/>
          <w:szCs w:val="28"/>
        </w:rPr>
        <w:t>年  月  日</w:t>
      </w:r>
    </w:p>
    <w:p w14:paraId="6C9E10BB">
      <w:pPr>
        <w:rPr>
          <w:rFonts w:ascii="宋体" w:hAnsi="宋体"/>
          <w:sz w:val="28"/>
          <w:szCs w:val="28"/>
        </w:rPr>
      </w:pPr>
      <w:r>
        <w:rPr>
          <w:sz w:val="28"/>
          <w:szCs w:val="28"/>
          <w:lang w:val="zh-CN"/>
        </w:rPr>
        <w:br w:type="page"/>
      </w:r>
      <w:r>
        <w:rPr>
          <w:rFonts w:eastAsia="黑体"/>
          <w:sz w:val="28"/>
          <w:szCs w:val="28"/>
        </w:rPr>
        <w:t>附件</w:t>
      </w:r>
      <w:r>
        <w:rPr>
          <w:rFonts w:hint="eastAsia" w:ascii="宋体" w:hAnsi="宋体"/>
          <w:sz w:val="28"/>
          <w:szCs w:val="28"/>
        </w:rPr>
        <w:t>5</w:t>
      </w:r>
    </w:p>
    <w:p w14:paraId="5C79F5B0">
      <w:pPr>
        <w:spacing w:line="560" w:lineRule="exact"/>
        <w:rPr>
          <w:rFonts w:ascii="宋体" w:hAnsi="宋体"/>
          <w:sz w:val="28"/>
          <w:szCs w:val="28"/>
        </w:rPr>
      </w:pPr>
      <w:r>
        <w:rPr>
          <w:sz w:val="28"/>
          <w:szCs w:val="28"/>
          <w:lang w:val="zh-CN"/>
        </w:rPr>
        <w:t xml:space="preserve">                           </w:t>
      </w:r>
    </w:p>
    <w:p w14:paraId="7FCEF0E8">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hint="eastAsia" w:eastAsia="方正小标宋简体"/>
          <w:snapToGrid w:val="0"/>
          <w:sz w:val="44"/>
          <w:szCs w:val="44"/>
          <w:lang w:val="zh-CN"/>
        </w:rPr>
        <w:t>报价</w:t>
      </w:r>
      <w:r>
        <w:rPr>
          <w:rFonts w:eastAsia="方正小标宋简体"/>
          <w:snapToGrid w:val="0"/>
          <w:sz w:val="44"/>
          <w:szCs w:val="44"/>
          <w:lang w:val="zh-CN"/>
        </w:rPr>
        <w:t>方售后服务承诺</w:t>
      </w:r>
    </w:p>
    <w:p w14:paraId="7722DC52">
      <w:pPr>
        <w:ind w:firstLine="560" w:firstLineChars="20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14:paraId="6711630E">
      <w:pPr>
        <w:rPr>
          <w:snapToGrid w:val="0"/>
        </w:rPr>
      </w:pPr>
    </w:p>
    <w:p w14:paraId="6B1180F1">
      <w:pPr>
        <w:rPr>
          <w:snapToGrid w:val="0"/>
        </w:rPr>
      </w:pPr>
    </w:p>
    <w:p w14:paraId="788E7101">
      <w:pPr>
        <w:rPr>
          <w:snapToGrid w:val="0"/>
        </w:rPr>
      </w:pPr>
    </w:p>
    <w:p w14:paraId="474EDE6B">
      <w:pPr>
        <w:rPr>
          <w:snapToGrid w:val="0"/>
        </w:rPr>
      </w:pPr>
    </w:p>
    <w:p w14:paraId="6E86F61B">
      <w:pPr>
        <w:rPr>
          <w:snapToGrid w:val="0"/>
          <w:sz w:val="32"/>
          <w:szCs w:val="32"/>
        </w:rPr>
      </w:pPr>
    </w:p>
    <w:p w14:paraId="7B9488FF">
      <w:pPr>
        <w:autoSpaceDE w:val="0"/>
        <w:autoSpaceDN w:val="0"/>
        <w:adjustRightInd w:val="0"/>
        <w:ind w:firstLine="352" w:firstLineChars="168"/>
        <w:rPr>
          <w:snapToGrid w:val="0"/>
          <w:lang w:val="zh-CN"/>
        </w:rPr>
      </w:pPr>
    </w:p>
    <w:p w14:paraId="21E6635C">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14:paraId="5BB8B6C5">
      <w:pPr>
        <w:jc w:val="center"/>
        <w:rPr>
          <w:snapToGrid w:val="0"/>
          <w:sz w:val="28"/>
          <w:szCs w:val="28"/>
          <w:lang w:val="zh-CN"/>
        </w:rPr>
      </w:pPr>
    </w:p>
    <w:p w14:paraId="1D95992D">
      <w:pPr>
        <w:jc w:val="center"/>
        <w:rPr>
          <w:snapToGrid w:val="0"/>
          <w:sz w:val="28"/>
          <w:szCs w:val="28"/>
          <w:lang w:val="zh-CN"/>
        </w:rPr>
      </w:pPr>
      <w:r>
        <w:rPr>
          <w:snapToGrid w:val="0"/>
          <w:sz w:val="28"/>
          <w:szCs w:val="28"/>
          <w:lang w:val="zh-CN"/>
        </w:rPr>
        <w:t xml:space="preserve">              法定代表人（或授权代表）：（签字）</w:t>
      </w:r>
    </w:p>
    <w:p w14:paraId="4D06807F">
      <w:pPr>
        <w:jc w:val="center"/>
        <w:rPr>
          <w:snapToGrid w:val="0"/>
          <w:sz w:val="28"/>
          <w:szCs w:val="28"/>
          <w:lang w:val="zh-CN"/>
        </w:rPr>
      </w:pPr>
      <w:r>
        <w:rPr>
          <w:snapToGrid w:val="0"/>
          <w:sz w:val="28"/>
          <w:szCs w:val="28"/>
          <w:lang w:val="zh-CN"/>
        </w:rPr>
        <w:t xml:space="preserve">   </w:t>
      </w:r>
    </w:p>
    <w:p w14:paraId="16EAAD0E">
      <w:pPr>
        <w:rPr>
          <w:sz w:val="28"/>
          <w:szCs w:val="28"/>
        </w:rPr>
      </w:pPr>
      <w:r>
        <w:rPr>
          <w:snapToGrid w:val="0"/>
          <w:sz w:val="28"/>
          <w:szCs w:val="28"/>
          <w:lang w:val="zh-CN"/>
        </w:rPr>
        <w:t xml:space="preserve">                                      年   月  日</w:t>
      </w:r>
    </w:p>
    <w:p w14:paraId="0A961FAF">
      <w:pPr>
        <w:rPr>
          <w:rFonts w:eastAsia="黑体"/>
          <w:sz w:val="28"/>
          <w:szCs w:val="28"/>
        </w:rPr>
      </w:pPr>
      <w:r>
        <w:rPr>
          <w:sz w:val="28"/>
          <w:szCs w:val="28"/>
        </w:rPr>
        <w:br w:type="page"/>
      </w:r>
    </w:p>
    <w:p w14:paraId="7A533C6A">
      <w:pPr>
        <w:spacing w:line="480" w:lineRule="exact"/>
        <w:rPr>
          <w:rFonts w:ascii="宋体" w:hAnsi="宋体"/>
          <w:sz w:val="28"/>
          <w:szCs w:val="28"/>
        </w:rPr>
      </w:pPr>
      <w:r>
        <w:rPr>
          <w:rFonts w:eastAsia="黑体"/>
          <w:sz w:val="28"/>
          <w:szCs w:val="28"/>
        </w:rPr>
        <w:t>附件</w:t>
      </w:r>
      <w:r>
        <w:rPr>
          <w:rFonts w:hint="eastAsia" w:ascii="宋体" w:hAnsi="宋体"/>
          <w:sz w:val="28"/>
          <w:szCs w:val="28"/>
        </w:rPr>
        <w:t>6</w:t>
      </w:r>
    </w:p>
    <w:p w14:paraId="6091AF91">
      <w:pPr>
        <w:jc w:val="center"/>
        <w:rPr>
          <w:rFonts w:eastAsia="方正小标宋简体"/>
          <w:bCs/>
          <w:sz w:val="44"/>
          <w:szCs w:val="44"/>
        </w:rPr>
      </w:pPr>
      <w:r>
        <w:rPr>
          <w:rFonts w:hint="eastAsia" w:eastAsia="方正小标宋简体"/>
          <w:bCs/>
          <w:sz w:val="44"/>
          <w:szCs w:val="44"/>
        </w:rPr>
        <w:t>供应商诚信承诺</w:t>
      </w:r>
    </w:p>
    <w:p w14:paraId="66904941">
      <w:pPr>
        <w:ind w:firstLine="640" w:firstLineChars="200"/>
        <w:rPr>
          <w:rFonts w:ascii="仿宋_GB2312" w:hAnsi="华文中宋" w:eastAsia="仿宋_GB2312"/>
          <w:sz w:val="32"/>
          <w:szCs w:val="32"/>
        </w:rPr>
      </w:pPr>
    </w:p>
    <w:p w14:paraId="4A5501AD">
      <w:pPr>
        <w:spacing w:line="600" w:lineRule="exact"/>
        <w:ind w:firstLine="560" w:firstLineChars="200"/>
        <w:rPr>
          <w:rFonts w:ascii="宋体" w:hAnsi="宋体"/>
          <w:sz w:val="28"/>
          <w:szCs w:val="28"/>
        </w:rPr>
      </w:pPr>
      <w:r>
        <w:rPr>
          <w:rFonts w:hint="eastAsia" w:ascii="宋体" w:hAnsi="宋体"/>
          <w:sz w:val="28"/>
          <w:szCs w:val="28"/>
        </w:rPr>
        <w:t>我公司自愿参加上海长征医院组织的军队采购活动，并对公司诚信作出如下承诺：</w:t>
      </w:r>
    </w:p>
    <w:p w14:paraId="6C83897A">
      <w:pPr>
        <w:spacing w:line="600" w:lineRule="exact"/>
        <w:ind w:firstLine="560" w:firstLineChars="200"/>
        <w:rPr>
          <w:rFonts w:ascii="宋体" w:hAnsi="宋体"/>
          <w:sz w:val="28"/>
          <w:szCs w:val="28"/>
        </w:rPr>
      </w:pPr>
      <w:r>
        <w:rPr>
          <w:rFonts w:hint="eastAsia" w:ascii="宋体" w:hAnsi="宋体"/>
          <w:sz w:val="28"/>
          <w:szCs w:val="28"/>
        </w:rPr>
        <w:t>一、如实编写采购文件，对采购文件中提供的文件资料、图片影像、财务数据、资产情况及相应证明等材料的真实性、完整性、准确性，承担相应的法律责任。</w:t>
      </w:r>
    </w:p>
    <w:p w14:paraId="583AFBDD">
      <w:pPr>
        <w:spacing w:line="600" w:lineRule="exact"/>
        <w:ind w:firstLine="560" w:firstLineChars="200"/>
        <w:rPr>
          <w:rFonts w:ascii="宋体" w:hAnsi="宋体"/>
          <w:sz w:val="28"/>
          <w:szCs w:val="28"/>
        </w:rPr>
      </w:pPr>
      <w:r>
        <w:rPr>
          <w:rFonts w:hint="eastAsia" w:ascii="宋体" w:hAnsi="宋体"/>
          <w:sz w:val="28"/>
          <w:szCs w:val="28"/>
        </w:rPr>
        <w:t>二、因公司转制、兼并、股改等特殊情况，无法或拒绝提供原始资料、财务数据、资产情况等，造成公司信息难以确认时，自愿放弃参加军队采购活动。</w:t>
      </w:r>
    </w:p>
    <w:p w14:paraId="6539EB9C">
      <w:pPr>
        <w:spacing w:line="600" w:lineRule="exact"/>
        <w:ind w:firstLine="560" w:firstLineChars="200"/>
        <w:rPr>
          <w:rFonts w:ascii="宋体" w:hAnsi="宋体"/>
          <w:sz w:val="28"/>
          <w:szCs w:val="28"/>
        </w:rPr>
      </w:pPr>
      <w:r>
        <w:rPr>
          <w:rFonts w:hint="eastAsia" w:ascii="宋体" w:hAnsi="宋体"/>
          <w:sz w:val="28"/>
          <w:szCs w:val="28"/>
        </w:rPr>
        <w:t>三、在提供响应文件或现场核查时，如存在伪造文件资料，提供虚假图片影像、业绩合同、资料数据，造假和篡改财务数据及资产等情况，自愿放弃中标资格并无条件接受相应处罚。</w:t>
      </w:r>
    </w:p>
    <w:p w14:paraId="6897CBAB">
      <w:pPr>
        <w:ind w:firstLine="640" w:firstLineChars="200"/>
        <w:rPr>
          <w:rFonts w:ascii="仿宋_GB2312" w:hAnsi="华文中宋" w:eastAsia="仿宋_GB2312"/>
          <w:sz w:val="32"/>
          <w:szCs w:val="32"/>
        </w:rPr>
      </w:pPr>
    </w:p>
    <w:p w14:paraId="4A4C7ACE">
      <w:pPr>
        <w:ind w:firstLine="640" w:firstLineChars="200"/>
        <w:rPr>
          <w:rFonts w:ascii="仿宋_GB2312" w:hAnsi="华文中宋" w:eastAsia="仿宋_GB2312"/>
          <w:sz w:val="32"/>
          <w:szCs w:val="32"/>
        </w:rPr>
      </w:pPr>
    </w:p>
    <w:p w14:paraId="382E77BA">
      <w:pPr>
        <w:ind w:firstLine="640" w:firstLineChars="200"/>
        <w:rPr>
          <w:rFonts w:ascii="仿宋_GB2312" w:hAnsi="华文中宋" w:eastAsia="仿宋_GB2312"/>
          <w:sz w:val="32"/>
          <w:szCs w:val="32"/>
        </w:rPr>
      </w:pPr>
    </w:p>
    <w:p w14:paraId="0EB8EB10">
      <w:pPr>
        <w:jc w:val="center"/>
        <w:rPr>
          <w:color w:val="000000"/>
          <w:sz w:val="28"/>
          <w:szCs w:val="28"/>
          <w:lang w:val="zh-CN"/>
        </w:rPr>
      </w:pPr>
      <w:r>
        <w:rPr>
          <w:color w:val="000000"/>
          <w:sz w:val="28"/>
          <w:szCs w:val="28"/>
          <w:lang w:val="zh-CN"/>
        </w:rPr>
        <w:t xml:space="preserve">    报价</w:t>
      </w:r>
      <w:r>
        <w:rPr>
          <w:rFonts w:hint="eastAsia"/>
          <w:color w:val="000000"/>
          <w:sz w:val="28"/>
          <w:szCs w:val="28"/>
          <w:lang w:val="zh-CN"/>
        </w:rPr>
        <w:t>方全称：（盖章）</w:t>
      </w:r>
    </w:p>
    <w:p w14:paraId="48725EE9">
      <w:pPr>
        <w:jc w:val="center"/>
        <w:rPr>
          <w:color w:val="000000"/>
          <w:sz w:val="28"/>
          <w:szCs w:val="28"/>
          <w:lang w:val="zh-CN"/>
        </w:rPr>
      </w:pPr>
    </w:p>
    <w:p w14:paraId="21372598">
      <w:pPr>
        <w:spacing w:line="560" w:lineRule="exact"/>
        <w:ind w:firstLine="560" w:firstLineChars="20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14:paraId="2B6FF3A3">
      <w:pPr>
        <w:rPr>
          <w:sz w:val="30"/>
          <w:szCs w:val="30"/>
        </w:rPr>
      </w:pPr>
    </w:p>
    <w:p w14:paraId="51ECC3F0">
      <w:pPr>
        <w:rPr>
          <w:rFonts w:ascii="宋体" w:hAnsi="宋体"/>
          <w:sz w:val="28"/>
          <w:szCs w:val="28"/>
        </w:rPr>
      </w:pPr>
      <w:r>
        <w:br w:type="page"/>
      </w:r>
      <w:r>
        <w:rPr>
          <w:rFonts w:eastAsia="黑体"/>
          <w:sz w:val="28"/>
          <w:szCs w:val="28"/>
        </w:rPr>
        <w:t>附件</w:t>
      </w:r>
      <w:r>
        <w:rPr>
          <w:rFonts w:hint="eastAsia" w:ascii="宋体" w:hAnsi="宋体"/>
          <w:sz w:val="28"/>
          <w:szCs w:val="28"/>
        </w:rPr>
        <w:t>7</w:t>
      </w:r>
    </w:p>
    <w:p w14:paraId="3B4129FB">
      <w:pPr>
        <w:jc w:val="center"/>
        <w:rPr>
          <w:rFonts w:eastAsia="方正小标宋简体"/>
          <w:bCs/>
          <w:sz w:val="44"/>
        </w:rPr>
      </w:pPr>
      <w:r>
        <w:rPr>
          <w:rFonts w:eastAsia="方正小标宋简体"/>
          <w:bCs/>
          <w:sz w:val="44"/>
        </w:rPr>
        <w:t>法定代表人资格证明书</w:t>
      </w:r>
    </w:p>
    <w:p w14:paraId="08DFFA0C">
      <w:pPr>
        <w:jc w:val="center"/>
        <w:rPr>
          <w:rFonts w:eastAsia="华文中宋"/>
          <w:bCs/>
          <w:sz w:val="44"/>
        </w:rPr>
      </w:pPr>
    </w:p>
    <w:p w14:paraId="71FC0525">
      <w:pPr>
        <w:ind w:firstLine="560" w:firstLineChars="200"/>
        <w:rPr>
          <w:rFonts w:eastAsia="楷体_GB2312"/>
          <w:sz w:val="28"/>
          <w:szCs w:val="28"/>
        </w:rPr>
      </w:pPr>
    </w:p>
    <w:p w14:paraId="4054866E">
      <w:pPr>
        <w:ind w:firstLine="560" w:firstLineChars="20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14:paraId="11F965E8">
      <w:pPr>
        <w:ind w:firstLine="560" w:firstLineChars="200"/>
        <w:rPr>
          <w:sz w:val="28"/>
          <w:szCs w:val="28"/>
        </w:rPr>
      </w:pPr>
    </w:p>
    <w:p w14:paraId="795AAFEF">
      <w:pPr>
        <w:ind w:firstLine="560" w:firstLineChars="200"/>
        <w:rPr>
          <w:sz w:val="28"/>
          <w:szCs w:val="28"/>
        </w:rPr>
      </w:pPr>
      <w:r>
        <w:rPr>
          <w:sz w:val="28"/>
          <w:szCs w:val="28"/>
        </w:rPr>
        <w:t>特此证明</w:t>
      </w:r>
    </w:p>
    <w:p w14:paraId="7B87120B">
      <w:pPr>
        <w:rPr>
          <w:sz w:val="28"/>
          <w:szCs w:val="28"/>
        </w:rPr>
      </w:pPr>
      <w:r>
        <w:pict>
          <v:shape id="Text Box 23" o:spid="_x0000_s1026" o:spt="202" type="#_x0000_t202" style="position:absolute;left:0pt;margin-left:27.55pt;margin-top:5.65pt;height:88.65pt;width:176.45pt;z-index:251662336;v-text-anchor:middle;mso-width-relative:page;mso-height-relative:page;"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&#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29StB1AAAAAkBAAAPAAAAAAAAAAEAIAAAACIAAABk&#10;cnMvZG93bnJldi54bWxQSwECFAAUAAAACACHTuJA6Y+l4woCAABRBAAADgAAAAAAAAABACAAAAAj&#10;AQAAZHJzL2Uyb0RvYy54bWxQSwUGAAAAAAYABgBZAQAAnwUAAAAA&#10;">
            <v:path/>
            <v:fill focussize="0,0"/>
            <v:stroke dashstyle="dash"/>
            <v:imagedata o:title=""/>
            <o:lock v:ext="edit"/>
            <v:textbox>
              <w:txbxContent>
                <w:p w14:paraId="27581EE9">
                  <w:pPr>
                    <w:jc w:val="center"/>
                    <w:rPr>
                      <w:rFonts w:ascii="宋体"/>
                    </w:rPr>
                  </w:pPr>
                </w:p>
                <w:p w14:paraId="2A27B5C3">
                  <w:pPr>
                    <w:jc w:val="center"/>
                    <w:rPr>
                      <w:rFonts w:ascii="宋体" w:hAnsi="宋体"/>
                      <w:sz w:val="28"/>
                      <w:szCs w:val="28"/>
                    </w:rPr>
                  </w:pPr>
                  <w:r>
                    <w:rPr>
                      <w:rFonts w:hint="eastAsia" w:ascii="宋体" w:hAnsi="宋体"/>
                      <w:sz w:val="28"/>
                      <w:szCs w:val="28"/>
                    </w:rPr>
                    <w:t>法定代表人身份证复印件</w:t>
                  </w:r>
                </w:p>
                <w:p w14:paraId="01D877CB">
                  <w:pPr>
                    <w:jc w:val="center"/>
                    <w:rPr>
                      <w:sz w:val="28"/>
                      <w:szCs w:val="28"/>
                    </w:rPr>
                  </w:pPr>
                  <w:r>
                    <w:rPr>
                      <w:rFonts w:hint="eastAsia" w:ascii="宋体" w:hAnsi="宋体"/>
                      <w:sz w:val="28"/>
                      <w:szCs w:val="28"/>
                    </w:rPr>
                    <w:t>（正面）</w:t>
                  </w:r>
                </w:p>
              </w:txbxContent>
            </v:textbox>
          </v:shape>
        </w:pict>
      </w:r>
      <w:r>
        <w:rPr>
          <w:sz w:val="28"/>
          <w:szCs w:val="28"/>
        </w:rPr>
        <w:pict>
          <v:shape id="Text Box 8" o:spid="_x0000_s1029" o:spt="202" type="#_x0000_t202" style="position:absolute;left:0pt;margin-left:228pt;margin-top:5pt;height:88.65pt;width:176.45pt;z-index:251663360;v-text-anchor:middle;mso-width-relative:page;mso-height-relative:page;"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T3nsjWAAAACgEAAA8AAAAAAAAAAQAgAAAAIgAA&#10;AGRycy9kb3ducmV2LnhtbFBLAQIUABQAAAAIAIdO4kDR0aLfCgIAAFAEAAAOAAAAAAAAAAEAIAAA&#10;ACUBAABkcnMvZTJvRG9jLnhtbFBLBQYAAAAABgAGAFkBAAChBQAAAAA=&#10;">
            <v:path/>
            <v:fill focussize="0,0"/>
            <v:stroke dashstyle="dash"/>
            <v:imagedata o:title=""/>
            <o:lock v:ext="edit"/>
            <v:textbox>
              <w:txbxContent>
                <w:p w14:paraId="261DFA2A">
                  <w:pPr>
                    <w:jc w:val="center"/>
                    <w:rPr>
                      <w:rFonts w:ascii="宋体"/>
                    </w:rPr>
                  </w:pPr>
                </w:p>
                <w:p w14:paraId="3D2623EB">
                  <w:pPr>
                    <w:jc w:val="center"/>
                    <w:rPr>
                      <w:rFonts w:ascii="宋体" w:hAnsi="宋体"/>
                      <w:sz w:val="28"/>
                      <w:szCs w:val="28"/>
                    </w:rPr>
                  </w:pPr>
                  <w:r>
                    <w:rPr>
                      <w:rFonts w:hint="eastAsia" w:ascii="宋体" w:hAnsi="宋体"/>
                      <w:sz w:val="28"/>
                      <w:szCs w:val="28"/>
                    </w:rPr>
                    <w:t>法定代表人身份证复印件</w:t>
                  </w:r>
                </w:p>
                <w:p w14:paraId="2868FD2A">
                  <w:pPr>
                    <w:jc w:val="center"/>
                    <w:rPr>
                      <w:sz w:val="28"/>
                      <w:szCs w:val="28"/>
                    </w:rPr>
                  </w:pPr>
                  <w:r>
                    <w:rPr>
                      <w:rFonts w:hint="eastAsia" w:ascii="宋体" w:hAnsi="宋体"/>
                      <w:sz w:val="28"/>
                      <w:szCs w:val="28"/>
                    </w:rPr>
                    <w:t>（反面）</w:t>
                  </w:r>
                </w:p>
              </w:txbxContent>
            </v:textbox>
          </v:shape>
        </w:pict>
      </w:r>
    </w:p>
    <w:p w14:paraId="47D5194F">
      <w:pPr>
        <w:rPr>
          <w:sz w:val="28"/>
          <w:szCs w:val="28"/>
        </w:rPr>
      </w:pPr>
    </w:p>
    <w:p w14:paraId="040EFBD2">
      <w:pPr>
        <w:rPr>
          <w:sz w:val="28"/>
          <w:szCs w:val="28"/>
        </w:rPr>
      </w:pPr>
    </w:p>
    <w:p w14:paraId="02D63161">
      <w:pPr>
        <w:rPr>
          <w:sz w:val="28"/>
          <w:szCs w:val="28"/>
        </w:rPr>
      </w:pPr>
    </w:p>
    <w:p w14:paraId="68F3A19C">
      <w:pPr>
        <w:rPr>
          <w:sz w:val="28"/>
          <w:szCs w:val="28"/>
        </w:rPr>
      </w:pPr>
    </w:p>
    <w:p w14:paraId="775CEAAF">
      <w:pPr>
        <w:rPr>
          <w:sz w:val="28"/>
          <w:szCs w:val="28"/>
        </w:rPr>
      </w:pPr>
    </w:p>
    <w:p w14:paraId="16621CFF">
      <w:pPr>
        <w:rPr>
          <w:sz w:val="28"/>
          <w:szCs w:val="28"/>
        </w:rPr>
      </w:pPr>
    </w:p>
    <w:p w14:paraId="2939D2FC">
      <w:pPr>
        <w:rPr>
          <w:sz w:val="28"/>
          <w:szCs w:val="28"/>
        </w:rPr>
      </w:pPr>
    </w:p>
    <w:p w14:paraId="5F36B6BC">
      <w:pPr>
        <w:ind w:firstLine="4900" w:firstLineChars="1750"/>
        <w:rPr>
          <w:sz w:val="28"/>
          <w:szCs w:val="28"/>
        </w:rPr>
      </w:pPr>
    </w:p>
    <w:p w14:paraId="7097B13E">
      <w:pPr>
        <w:jc w:val="center"/>
        <w:rPr>
          <w:sz w:val="28"/>
          <w:szCs w:val="28"/>
        </w:rPr>
      </w:pPr>
      <w:r>
        <w:rPr>
          <w:sz w:val="28"/>
          <w:szCs w:val="28"/>
        </w:rPr>
        <w:t xml:space="preserve">                   </w:t>
      </w:r>
      <w:r>
        <w:rPr>
          <w:rFonts w:hint="eastAsia"/>
          <w:sz w:val="28"/>
          <w:szCs w:val="28"/>
        </w:rPr>
        <w:t>响应</w:t>
      </w:r>
      <w:r>
        <w:rPr>
          <w:sz w:val="28"/>
          <w:szCs w:val="28"/>
        </w:rPr>
        <w:t>人全称：（盖章）</w:t>
      </w:r>
    </w:p>
    <w:p w14:paraId="6E8D8A59">
      <w:pPr>
        <w:jc w:val="left"/>
        <w:rPr>
          <w:sz w:val="28"/>
          <w:szCs w:val="28"/>
        </w:rPr>
      </w:pPr>
    </w:p>
    <w:p w14:paraId="5338D0E4">
      <w:pPr>
        <w:jc w:val="center"/>
        <w:rPr>
          <w:sz w:val="28"/>
          <w:szCs w:val="28"/>
        </w:rPr>
      </w:pPr>
      <w:r>
        <w:rPr>
          <w:sz w:val="28"/>
          <w:szCs w:val="28"/>
        </w:rPr>
        <w:t xml:space="preserve">                         年  月  日</w:t>
      </w:r>
    </w:p>
    <w:p w14:paraId="5D68A868">
      <w:pPr>
        <w:ind w:firstLine="5980" w:firstLineChars="1869"/>
        <w:jc w:val="left"/>
        <w:rPr>
          <w:sz w:val="32"/>
          <w:szCs w:val="32"/>
        </w:rPr>
      </w:pPr>
    </w:p>
    <w:p w14:paraId="04D0D7B6">
      <w:pPr>
        <w:rPr>
          <w:rFonts w:ascii="宋体" w:hAnsi="宋体"/>
          <w:sz w:val="28"/>
          <w:szCs w:val="28"/>
        </w:rPr>
      </w:pPr>
      <w:r>
        <w:rPr>
          <w:rFonts w:eastAsia="黑体"/>
          <w:sz w:val="28"/>
          <w:szCs w:val="28"/>
        </w:rPr>
        <w:br w:type="page"/>
      </w:r>
      <w:r>
        <w:rPr>
          <w:rFonts w:eastAsia="黑体"/>
          <w:sz w:val="28"/>
          <w:szCs w:val="28"/>
        </w:rPr>
        <w:t>附件</w:t>
      </w:r>
      <w:r>
        <w:rPr>
          <w:rFonts w:hint="eastAsia" w:ascii="宋体" w:hAnsi="宋体"/>
          <w:sz w:val="28"/>
          <w:szCs w:val="28"/>
        </w:rPr>
        <w:t>8</w:t>
      </w:r>
    </w:p>
    <w:p w14:paraId="6613018D">
      <w:pPr>
        <w:jc w:val="center"/>
        <w:rPr>
          <w:rFonts w:eastAsia="方正小标宋简体"/>
          <w:bCs/>
          <w:sz w:val="44"/>
          <w:szCs w:val="44"/>
        </w:rPr>
      </w:pPr>
      <w:r>
        <w:rPr>
          <w:rFonts w:eastAsia="方正小标宋简体"/>
          <w:bCs/>
          <w:sz w:val="44"/>
          <w:szCs w:val="44"/>
        </w:rPr>
        <w:t>法定代表人授权书</w:t>
      </w:r>
    </w:p>
    <w:p w14:paraId="4860B949">
      <w:pPr>
        <w:spacing w:line="560" w:lineRule="exact"/>
        <w:rPr>
          <w:sz w:val="28"/>
          <w:szCs w:val="28"/>
        </w:rPr>
      </w:pPr>
    </w:p>
    <w:p w14:paraId="357771E1">
      <w:pPr>
        <w:spacing w:line="600" w:lineRule="exact"/>
        <w:rPr>
          <w:rFonts w:eastAsia="楷体_GB2312"/>
          <w:sz w:val="28"/>
          <w:szCs w:val="28"/>
        </w:rPr>
      </w:pPr>
      <w:r>
        <w:rPr>
          <w:rFonts w:hint="eastAsia" w:eastAsia="楷体_GB2312"/>
          <w:sz w:val="28"/>
          <w:szCs w:val="28"/>
        </w:rPr>
        <w:t>上海长征医院</w:t>
      </w:r>
      <w:r>
        <w:rPr>
          <w:rFonts w:eastAsia="楷体_GB2312"/>
          <w:sz w:val="28"/>
          <w:szCs w:val="28"/>
        </w:rPr>
        <w:t>：</w:t>
      </w:r>
    </w:p>
    <w:p w14:paraId="7CE40AFB">
      <w:pPr>
        <w:spacing w:line="600" w:lineRule="exact"/>
        <w:ind w:firstLine="596" w:firstLineChars="213"/>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14:paraId="75C2DDAF">
      <w:pPr>
        <w:spacing w:line="560" w:lineRule="exact"/>
        <w:ind w:firstLine="600"/>
        <w:rPr>
          <w:sz w:val="28"/>
          <w:szCs w:val="28"/>
        </w:rPr>
      </w:pPr>
    </w:p>
    <w:p w14:paraId="7080EAB4">
      <w:pPr>
        <w:spacing w:line="560" w:lineRule="exact"/>
        <w:ind w:left="-2" w:leftChars="-1" w:firstLine="3512"/>
        <w:rPr>
          <w:sz w:val="28"/>
          <w:szCs w:val="28"/>
        </w:rPr>
      </w:pPr>
      <w:r>
        <w:rPr>
          <w:rFonts w:hint="eastAsia"/>
          <w:sz w:val="28"/>
          <w:szCs w:val="28"/>
        </w:rPr>
        <w:t>响应</w:t>
      </w:r>
      <w:r>
        <w:rPr>
          <w:sz w:val="28"/>
          <w:szCs w:val="28"/>
        </w:rPr>
        <w:t>人全称：（盖章）</w:t>
      </w:r>
    </w:p>
    <w:p w14:paraId="56E8BA1A">
      <w:pPr>
        <w:spacing w:line="560" w:lineRule="exact"/>
        <w:ind w:left="6360" w:leftChars="1413" w:hanging="3393"/>
        <w:rPr>
          <w:sz w:val="28"/>
          <w:szCs w:val="28"/>
        </w:rPr>
      </w:pPr>
      <w:r>
        <w:rPr>
          <w:sz w:val="28"/>
          <w:szCs w:val="28"/>
        </w:rPr>
        <w:t xml:space="preserve">                            </w:t>
      </w:r>
    </w:p>
    <w:p w14:paraId="4F65C4F9">
      <w:pPr>
        <w:spacing w:line="560" w:lineRule="exact"/>
        <w:ind w:left="6339" w:leftChars="1471" w:hanging="3250" w:hangingChars="1161"/>
        <w:rPr>
          <w:sz w:val="28"/>
          <w:szCs w:val="28"/>
        </w:rPr>
      </w:pPr>
      <w:r>
        <w:rPr>
          <w:sz w:val="28"/>
          <w:szCs w:val="28"/>
        </w:rPr>
        <w:t>法定代表人：（签字或盖章）</w:t>
      </w:r>
    </w:p>
    <w:p w14:paraId="2AD97FEF">
      <w:pPr>
        <w:spacing w:line="560" w:lineRule="exact"/>
        <w:ind w:left="6360" w:leftChars="1413" w:hanging="3393"/>
        <w:rPr>
          <w:sz w:val="28"/>
          <w:szCs w:val="28"/>
        </w:rPr>
      </w:pPr>
      <w:r>
        <w:rPr>
          <w:sz w:val="28"/>
          <w:szCs w:val="28"/>
        </w:rPr>
        <w:t xml:space="preserve">                     年    月    日</w:t>
      </w:r>
    </w:p>
    <w:p w14:paraId="09616D43">
      <w:pPr>
        <w:spacing w:line="560" w:lineRule="exact"/>
        <w:rPr>
          <w:sz w:val="28"/>
          <w:szCs w:val="28"/>
        </w:rPr>
      </w:pPr>
      <w:r>
        <w:rPr>
          <w:sz w:val="28"/>
          <w:szCs w:val="28"/>
        </w:rPr>
        <w:t>附：</w:t>
      </w:r>
    </w:p>
    <w:p w14:paraId="5EEB91E1">
      <w:pPr>
        <w:spacing w:line="560" w:lineRule="exact"/>
        <w:ind w:firstLine="573"/>
        <w:rPr>
          <w:sz w:val="28"/>
          <w:szCs w:val="28"/>
        </w:rPr>
      </w:pPr>
      <w:r>
        <w:rPr>
          <w:sz w:val="28"/>
          <w:szCs w:val="28"/>
        </w:rPr>
        <w:t xml:space="preserve">授权代表姓名：              </w:t>
      </w:r>
    </w:p>
    <w:p w14:paraId="78D62D74">
      <w:pPr>
        <w:spacing w:line="560" w:lineRule="exact"/>
        <w:ind w:firstLine="573"/>
        <w:rPr>
          <w:sz w:val="28"/>
          <w:szCs w:val="28"/>
        </w:rPr>
      </w:pPr>
      <w:r>
        <w:rPr>
          <w:sz w:val="28"/>
          <w:szCs w:val="28"/>
        </w:rPr>
        <w:t>职    务：                  电    话：</w:t>
      </w:r>
    </w:p>
    <w:p w14:paraId="5D8B1EA8">
      <w:pPr>
        <w:spacing w:line="560" w:lineRule="exact"/>
        <w:ind w:firstLine="573"/>
        <w:rPr>
          <w:sz w:val="28"/>
          <w:szCs w:val="28"/>
        </w:rPr>
      </w:pPr>
      <w:r>
        <w:rPr>
          <w:sz w:val="28"/>
          <w:szCs w:val="28"/>
        </w:rPr>
        <w:t>传    真：                  邮    编：</w:t>
      </w:r>
    </w:p>
    <w:p w14:paraId="37136772">
      <w:pPr>
        <w:spacing w:line="560" w:lineRule="exact"/>
        <w:ind w:firstLine="573"/>
        <w:rPr>
          <w:sz w:val="28"/>
          <w:szCs w:val="28"/>
        </w:rPr>
      </w:pPr>
      <w:r>
        <w:rPr>
          <w:sz w:val="28"/>
          <w:szCs w:val="28"/>
        </w:rPr>
        <w:t>通讯地址：</w:t>
      </w:r>
    </w:p>
    <w:p w14:paraId="315BF9CB">
      <w:pPr>
        <w:spacing w:line="560" w:lineRule="exact"/>
        <w:ind w:firstLine="573"/>
      </w:pPr>
      <w:r>
        <w:pict>
          <v:shape id="Text Box 10" o:spid="_x0000_s1028" o:spt="202" type="#_x0000_t202" style="position:absolute;left:0pt;margin-left:226.45pt;margin-top:9.4pt;height:88.65pt;width:176.45pt;z-index:251665408;v-text-anchor:middle;mso-width-relative:page;mso-height-relative:page;"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Yx3LdUAAAAKAQAADwAAAAAAAAABACAAAAAiAAAA&#10;ZHJzL2Rvd25yZXYueG1sUEsBAhQAFAAAAAgAh07iQPjsKwwKAgAAUQQAAA4AAAAAAAAAAQAgAAAA&#10;JAEAAGRycy9lMm9Eb2MueG1sUEsFBgAAAAAGAAYAWQEAAKAFAAAAAA==&#10;">
            <v:path/>
            <v:fill focussize="0,0"/>
            <v:stroke dashstyle="dash"/>
            <v:imagedata o:title=""/>
            <o:lock v:ext="edit"/>
            <v:textbox>
              <w:txbxContent>
                <w:p w14:paraId="7C470510">
                  <w:pPr>
                    <w:jc w:val="center"/>
                    <w:rPr>
                      <w:rFonts w:ascii="宋体"/>
                    </w:rPr>
                  </w:pPr>
                </w:p>
                <w:p w14:paraId="79E619E4">
                  <w:pPr>
                    <w:jc w:val="center"/>
                    <w:rPr>
                      <w:rFonts w:ascii="宋体" w:hAnsi="宋体"/>
                      <w:sz w:val="28"/>
                      <w:szCs w:val="28"/>
                    </w:rPr>
                  </w:pPr>
                  <w:r>
                    <w:rPr>
                      <w:rFonts w:hint="eastAsia" w:ascii="宋体" w:hAnsi="宋体"/>
                      <w:sz w:val="28"/>
                      <w:szCs w:val="28"/>
                    </w:rPr>
                    <w:t>授权代表身份证复印件</w:t>
                  </w:r>
                </w:p>
                <w:p w14:paraId="7D264249">
                  <w:pPr>
                    <w:jc w:val="center"/>
                    <w:rPr>
                      <w:sz w:val="28"/>
                      <w:szCs w:val="28"/>
                    </w:rPr>
                  </w:pPr>
                  <w:r>
                    <w:rPr>
                      <w:rFonts w:hint="eastAsia" w:ascii="宋体" w:hAnsi="宋体"/>
                      <w:sz w:val="28"/>
                      <w:szCs w:val="28"/>
                    </w:rPr>
                    <w:t>（反面）</w:t>
                  </w:r>
                </w:p>
              </w:txbxContent>
            </v:textbox>
          </v:shape>
        </w:pict>
      </w:r>
      <w:r>
        <w:pict>
          <v:shape id="Text Box 9" o:spid="_x0000_s1027" o:spt="202" type="#_x0000_t202" style="position:absolute;left:0pt;margin-left:30.6pt;margin-top:9.25pt;height:88.65pt;width:176.45pt;z-index:251664384;v-text-anchor:middle;mso-width-relative:page;mso-height-relative:page;"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q2GFtUAAAAJAQAADwAAAAAAAAABACAAAAAiAAAA&#10;ZHJzL2Rvd25yZXYueG1sUEsBAhQAFAAAAAgAh07iQLmb5y0KAgAAUAQAAA4AAAAAAAAAAQAgAAAA&#10;JAEAAGRycy9lMm9Eb2MueG1sUEsFBgAAAAAGAAYAWQEAAKAFAAAAAA==&#10;">
            <v:path/>
            <v:fill focussize="0,0"/>
            <v:stroke dashstyle="dash"/>
            <v:imagedata o:title=""/>
            <o:lock v:ext="edit"/>
            <v:textbox>
              <w:txbxContent>
                <w:p w14:paraId="6E8F11C8">
                  <w:pPr>
                    <w:jc w:val="center"/>
                    <w:rPr>
                      <w:rFonts w:ascii="宋体"/>
                    </w:rPr>
                  </w:pPr>
                </w:p>
                <w:p w14:paraId="00DED269">
                  <w:pPr>
                    <w:jc w:val="center"/>
                    <w:rPr>
                      <w:rFonts w:ascii="宋体" w:hAnsi="宋体"/>
                      <w:sz w:val="28"/>
                      <w:szCs w:val="28"/>
                    </w:rPr>
                  </w:pPr>
                  <w:r>
                    <w:rPr>
                      <w:rFonts w:hint="eastAsia" w:ascii="宋体" w:hAnsi="宋体"/>
                      <w:sz w:val="28"/>
                      <w:szCs w:val="28"/>
                    </w:rPr>
                    <w:t>授权代表身份证复印件</w:t>
                  </w:r>
                </w:p>
                <w:p w14:paraId="11BA02C9">
                  <w:pPr>
                    <w:jc w:val="center"/>
                    <w:rPr>
                      <w:sz w:val="28"/>
                      <w:szCs w:val="28"/>
                    </w:rPr>
                  </w:pPr>
                  <w:r>
                    <w:rPr>
                      <w:rFonts w:hint="eastAsia" w:ascii="宋体" w:hAnsi="宋体"/>
                      <w:sz w:val="28"/>
                      <w:szCs w:val="28"/>
                    </w:rPr>
                    <w:t>（正面）</w:t>
                  </w:r>
                </w:p>
              </w:txbxContent>
            </v:textbox>
          </v:shape>
        </w:pict>
      </w:r>
    </w:p>
    <w:p w14:paraId="27A605C0">
      <w:pPr>
        <w:spacing w:line="560" w:lineRule="exact"/>
        <w:ind w:firstLine="573"/>
      </w:pPr>
    </w:p>
    <w:p w14:paraId="3F3C6E9E">
      <w:pPr>
        <w:spacing w:line="560" w:lineRule="exact"/>
        <w:ind w:firstLine="573"/>
      </w:pPr>
    </w:p>
    <w:p w14:paraId="7E790548">
      <w:pPr>
        <w:spacing w:line="560" w:lineRule="exact"/>
        <w:ind w:firstLine="573"/>
      </w:pPr>
    </w:p>
    <w:p w14:paraId="2C324652">
      <w:pPr>
        <w:spacing w:line="560" w:lineRule="exact"/>
        <w:ind w:firstLine="573"/>
      </w:pPr>
    </w:p>
    <w:p w14:paraId="72B667E6">
      <w:pPr>
        <w:spacing w:line="560" w:lineRule="exact"/>
        <w:ind w:firstLine="573"/>
      </w:pPr>
    </w:p>
    <w:p w14:paraId="7F94E9DB">
      <w:pPr>
        <w:rPr>
          <w:rFonts w:ascii="宋体" w:hAnsi="宋体"/>
          <w:sz w:val="28"/>
          <w:szCs w:val="28"/>
        </w:rPr>
      </w:pPr>
      <w:r>
        <w:rPr>
          <w:rFonts w:hint="eastAsia" w:ascii="宋体" w:hAnsi="宋体"/>
          <w:sz w:val="28"/>
          <w:szCs w:val="28"/>
        </w:rPr>
        <w:t>附件9</w:t>
      </w:r>
    </w:p>
    <w:p w14:paraId="755667A3">
      <w:pPr>
        <w:jc w:val="center"/>
        <w:rPr>
          <w:sz w:val="44"/>
          <w:szCs w:val="44"/>
        </w:rPr>
      </w:pPr>
      <w:r>
        <w:rPr>
          <w:rFonts w:hint="eastAsia" w:eastAsia="方正小标宋简体"/>
          <w:bCs/>
          <w:sz w:val="44"/>
          <w:szCs w:val="44"/>
        </w:rPr>
        <w:t>供应商保密承诺书</w:t>
      </w:r>
    </w:p>
    <w:p w14:paraId="28475B69">
      <w:pPr>
        <w:spacing w:line="560" w:lineRule="exact"/>
        <w:ind w:firstLine="573"/>
        <w:rPr>
          <w:sz w:val="28"/>
          <w:szCs w:val="28"/>
        </w:rPr>
      </w:pPr>
    </w:p>
    <w:p w14:paraId="46623932">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14:paraId="048E2490">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合同保密相关事项，作出承诺如下：</w:t>
      </w:r>
    </w:p>
    <w:p w14:paraId="353ACE1D">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14:paraId="7C2B26F8">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14:paraId="1B2A1B91">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不擅自复制留存。</w:t>
      </w:r>
    </w:p>
    <w:p w14:paraId="7BCC5077">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14:paraId="5D201D25">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前，我方已知悉合同履行过程以及合同履行完毕后需要承担的保密义务及其成本，无须甲方另外支付保密相关费用。</w:t>
      </w:r>
    </w:p>
    <w:p w14:paraId="5A0F9ECF">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违反上述承诺，我方愿意承担一切法律责任，赔偿因违反承诺造成的损失，接受军方按照国家和军队有关规定作出的处罚。参与本项目及其合同订立履行的我方所属员工发生失密泄密的，由我方承担连带责任。</w:t>
      </w:r>
    </w:p>
    <w:p w14:paraId="36EF8DEE">
      <w:pPr>
        <w:spacing w:line="660" w:lineRule="exact"/>
        <w:ind w:firstLine="573"/>
        <w:rPr>
          <w:sz w:val="28"/>
          <w:szCs w:val="28"/>
        </w:rPr>
      </w:pPr>
    </w:p>
    <w:p w14:paraId="3BE6CAC8">
      <w:pPr>
        <w:spacing w:line="660" w:lineRule="exact"/>
        <w:ind w:firstLine="4200" w:firstLineChars="1500"/>
        <w:rPr>
          <w:sz w:val="28"/>
          <w:szCs w:val="28"/>
        </w:rPr>
      </w:pPr>
      <w:r>
        <w:rPr>
          <w:rFonts w:hint="eastAsia"/>
          <w:sz w:val="28"/>
          <w:szCs w:val="28"/>
        </w:rPr>
        <w:t>承诺供应商全称：（盖章）</w:t>
      </w:r>
    </w:p>
    <w:p w14:paraId="38435BC5">
      <w:pPr>
        <w:spacing w:line="660" w:lineRule="exact"/>
        <w:ind w:firstLine="4200" w:firstLineChars="1500"/>
        <w:rPr>
          <w:sz w:val="28"/>
          <w:szCs w:val="28"/>
        </w:rPr>
      </w:pPr>
      <w:r>
        <w:rPr>
          <w:rFonts w:hint="eastAsia"/>
          <w:sz w:val="28"/>
          <w:szCs w:val="28"/>
        </w:rPr>
        <w:t>法定代表人（或授权代表）：（签字）</w:t>
      </w:r>
    </w:p>
    <w:p w14:paraId="311913A2">
      <w:pPr>
        <w:spacing w:line="560" w:lineRule="exact"/>
        <w:ind w:left="267" w:firstLine="6020" w:firstLineChars="2150"/>
        <w:rPr>
          <w:sz w:val="28"/>
          <w:szCs w:val="28"/>
        </w:rPr>
      </w:pPr>
      <w:r>
        <w:rPr>
          <w:rFonts w:hint="eastAsia"/>
          <w:sz w:val="28"/>
          <w:szCs w:val="28"/>
        </w:rPr>
        <w:t>年    月    日</w:t>
      </w:r>
    </w:p>
    <w:p w14:paraId="713149B0">
      <w:pPr>
        <w:spacing w:line="560" w:lineRule="exact"/>
        <w:ind w:left="267" w:firstLine="6020" w:firstLineChars="2150"/>
        <w:rPr>
          <w:sz w:val="28"/>
          <w:szCs w:val="28"/>
        </w:rPr>
      </w:pPr>
    </w:p>
    <w:p w14:paraId="7CF0A468">
      <w:pPr>
        <w:spacing w:line="560" w:lineRule="exact"/>
        <w:ind w:left="267" w:firstLine="6020" w:firstLineChars="2150"/>
        <w:rPr>
          <w:sz w:val="28"/>
          <w:szCs w:val="28"/>
        </w:rPr>
      </w:pPr>
    </w:p>
    <w:p w14:paraId="532EBC77">
      <w:pPr>
        <w:spacing w:line="560" w:lineRule="exact"/>
        <w:ind w:left="267" w:firstLine="6020" w:firstLineChars="2150"/>
        <w:rPr>
          <w:sz w:val="28"/>
          <w:szCs w:val="28"/>
        </w:rPr>
      </w:pPr>
    </w:p>
    <w:p w14:paraId="602F00F9">
      <w:pPr>
        <w:spacing w:line="560" w:lineRule="exact"/>
        <w:ind w:left="267" w:firstLine="6020" w:firstLineChars="2150"/>
        <w:rPr>
          <w:sz w:val="28"/>
          <w:szCs w:val="28"/>
        </w:rPr>
      </w:pPr>
    </w:p>
    <w:p w14:paraId="325FCFDA">
      <w:pPr>
        <w:spacing w:line="560" w:lineRule="exact"/>
        <w:ind w:left="267" w:firstLine="6020" w:firstLineChars="2150"/>
        <w:rPr>
          <w:sz w:val="28"/>
          <w:szCs w:val="28"/>
        </w:rPr>
      </w:pPr>
    </w:p>
    <w:p w14:paraId="5A526F58">
      <w:pPr>
        <w:spacing w:line="560" w:lineRule="exact"/>
        <w:ind w:left="267" w:firstLine="4515" w:firstLineChars="2150"/>
      </w:pPr>
    </w:p>
    <w:p w14:paraId="5EAA9384">
      <w:pPr>
        <w:spacing w:line="560" w:lineRule="exact"/>
        <w:ind w:left="267" w:firstLine="4515" w:firstLineChars="2150"/>
      </w:pPr>
    </w:p>
    <w:p w14:paraId="039F0BCC">
      <w:pPr>
        <w:spacing w:line="560" w:lineRule="exact"/>
        <w:ind w:left="267" w:firstLine="4515" w:firstLineChars="2150"/>
      </w:pPr>
    </w:p>
    <w:p w14:paraId="1806A23A">
      <w:pPr>
        <w:spacing w:line="560" w:lineRule="exact"/>
        <w:ind w:left="267" w:firstLine="4515" w:firstLineChars="2150"/>
      </w:pPr>
    </w:p>
    <w:p w14:paraId="288EC724">
      <w:pPr>
        <w:spacing w:line="560" w:lineRule="exact"/>
        <w:ind w:left="267" w:firstLine="4515" w:firstLineChars="2150"/>
      </w:pPr>
    </w:p>
    <w:p w14:paraId="1942B5F7">
      <w:pPr>
        <w:spacing w:line="560" w:lineRule="exact"/>
        <w:ind w:left="267" w:firstLine="4515" w:firstLineChars="2150"/>
      </w:pPr>
    </w:p>
    <w:p w14:paraId="756BB0A4">
      <w:pPr>
        <w:spacing w:line="560" w:lineRule="exact"/>
        <w:ind w:left="267" w:firstLine="4515" w:firstLineChars="2150"/>
      </w:pPr>
    </w:p>
    <w:p w14:paraId="18E9F7E8">
      <w:pPr>
        <w:spacing w:line="560" w:lineRule="exact"/>
        <w:ind w:left="267" w:firstLine="4515" w:firstLineChars="2150"/>
      </w:pPr>
    </w:p>
    <w:sectPr>
      <w:pgSz w:w="11906" w:h="16838"/>
      <w:pgMar w:top="1440" w:right="1077" w:bottom="1440" w:left="1077"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Franklin Gothic Book">
    <w:altName w:val="DejaVu Math TeX Gyre"/>
    <w:panose1 w:val="020B0503020102020204"/>
    <w:charset w:val="00"/>
    <w:family w:val="swiss"/>
    <w:pitch w:val="default"/>
    <w:sig w:usb0="00000000" w:usb1="00000000" w:usb2="00000000" w:usb3="00000000" w:csb0="000000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Malgun Gothic Semilight"/>
    <w:panose1 w:val="03000509000000000000"/>
    <w:charset w:val="86"/>
    <w:family w:val="auto"/>
    <w:pitch w:val="default"/>
    <w:sig w:usb0="00000000" w:usb1="00000000" w:usb2="00000012" w:usb3="00000000" w:csb0="00040001" w:csb1="00000000"/>
  </w:font>
  <w:font w:name="Malgun Gothic Semilight">
    <w:panose1 w:val="020B0502040204020203"/>
    <w:charset w:val="86"/>
    <w:family w:val="auto"/>
    <w:pitch w:val="default"/>
    <w:sig w:usb0="900002AF" w:usb1="01D77CFB" w:usb2="00000012" w:usb3="00000000" w:csb0="203E01BD" w:csb1="D7FF0000"/>
  </w:font>
  <w:font w:name="KSOFF9CBECC6">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24A39">
    <w:pPr>
      <w:pStyle w:val="6"/>
      <w:jc w:val="center"/>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E6FEC">
    <w:pPr>
      <w:pStyle w:val="6"/>
      <w:framePr w:wrap="around" w:vAnchor="text" w:hAnchor="margin" w:xAlign="center" w:y="1"/>
      <w:rPr>
        <w:rStyle w:val="14"/>
      </w:rPr>
    </w:pPr>
    <w:r>
      <w:fldChar w:fldCharType="begin"/>
    </w:r>
    <w:r>
      <w:rPr>
        <w:rStyle w:val="14"/>
      </w:rPr>
      <w:instrText xml:space="preserve">PAGE  </w:instrText>
    </w:r>
    <w:r>
      <w:fldChar w:fldCharType="end"/>
    </w:r>
  </w:p>
  <w:p w14:paraId="11F93A25">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FF2A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26FF8">
    <w:pPr>
      <w:pStyle w:val="6"/>
      <w:jc w:val="center"/>
    </w:pPr>
    <w:r>
      <w:fldChar w:fldCharType="begin"/>
    </w:r>
    <w:r>
      <w:instrText xml:space="preserve">PAGE   \* MERGEFORMAT</w:instrText>
    </w:r>
    <w:r>
      <w:fldChar w:fldCharType="separate"/>
    </w:r>
    <w:r>
      <w:rPr>
        <w:lang w:val="zh-CN"/>
      </w:rPr>
      <w:t>3</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3BB38">
    <w:pPr>
      <w:pStyle w:val="7"/>
      <w:pBdr>
        <w:bottom w:val="single" w:color="auto" w:sz="4" w:space="1"/>
      </w:pBdr>
      <w:tabs>
        <w:tab w:val="clear" w:pos="4153"/>
        <w:tab w:val="clear" w:pos="8306"/>
      </w:tabs>
      <w:jc w:val="left"/>
    </w:pPr>
    <w:r>
      <w:pict>
        <v:shape id="PowerPlusWaterMarkObject19905033" o:spid="_x0000_s2050" o:spt="136" type="#_x0000_t136" style="position:absolute;left:0pt;height:114.55pt;width:572.9pt;mso-position-horizontal:center;mso-position-horizontal-relative:margin;mso-position-vertical:center;mso-position-vertical-relative:margin;rotation:20643840f;z-index:-251655168;mso-width-relative:page;mso-height-relative:page;" stroked="f" coordsize="21600,21600" o:allowincell="f">
          <v:path/>
          <v:fill opacity="32768f" focussize="0,0"/>
          <v:stroke on="f"/>
          <v:imagedata o:title=""/>
          <o:lock v:ext="edit"/>
          <v:textpath on="t" fitshape="t" fitpath="t" trim="t" xscale="f" string="DS2020V1.0"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171EC">
    <w:pPr>
      <w:pStyle w:val="7"/>
    </w:pPr>
    <w:r>
      <w:pict>
        <v:shape id="PowerPlusWaterMarkObject19905032" o:spid="_x0000_s2051" o:spt="136" type="#_x0000_t136" style="position:absolute;left:0pt;height:114.55pt;width:572.9pt;mso-position-horizontal:center;mso-position-horizontal-relative:margin;mso-position-vertical:center;mso-position-vertical-relative:margin;rotation:20643840f;z-index:-251656192;mso-width-relative:page;mso-height-relative:page;" stroked="f" coordsize="21600,21600" o:allowincell="f">
          <v:path/>
          <v:fill opacity="32768f" focussize="0,0"/>
          <v:stroke on="f"/>
          <v:imagedata o:title=""/>
          <o:lock v:ext="edit"/>
          <v:textpath on="t" fitshape="t" fitpath="t" trim="t" xscale="f" string="DS2020V1.0"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1152F">
    <w:pPr>
      <w:pStyle w:val="7"/>
      <w:pBdr>
        <w:bottom w:val="single" w:color="auto" w:sz="4" w:space="1"/>
      </w:pBdr>
      <w:jc w:val="both"/>
    </w:pPr>
    <w:r>
      <w:pict>
        <v:shape id="PowerPlusWaterMarkObject19905031" o:spid="_x0000_s2049" o:spt="136" type="#_x0000_t136" style="position:absolute;left:0pt;height:114.55pt;width:572.9pt;mso-position-horizontal:center;mso-position-horizontal-relative:margin;mso-position-vertical:center;mso-position-vertical-relative:margin;rotation:20643840f;z-index:-251657216;mso-width-relative:page;mso-height-relative:page;" stroked="f" coordsize="21600,21600" o:allowincell="f">
          <v:path/>
          <v:fill opacity="32768f" focussize="0,0"/>
          <v:stroke on="f"/>
          <v:imagedata o:title=""/>
          <o:lock v:ext="edit"/>
          <v:textpath on="t" fitshape="t" fitpath="t" trim="t" xscale="f" string="DS2020V1.0" style="font-family:宋体;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7B19B">
    <w:pPr>
      <w:pStyle w:val="7"/>
      <w:jc w:val="both"/>
      <w:rPr>
        <w:rFonts w:ascii="楷体_GB2312" w:eastAsia="楷体_GB2312"/>
        <w:sz w:val="21"/>
        <w:szCs w:val="21"/>
      </w:rPr>
    </w:pPr>
    <w:r>
      <w:rPr>
        <w:rFonts w:hint="eastAsia" w:ascii="楷体_GB2312" w:eastAsia="楷体_GB2312"/>
        <w:sz w:val="21"/>
        <w:szCs w:val="21"/>
      </w:rPr>
      <w:t>采购文件</w:t>
    </w:r>
    <w:r>
      <w:rPr>
        <w:rFonts w:ascii="楷体_GB2312" w:eastAsia="楷体_GB2312"/>
        <w:sz w:val="21"/>
        <w:szCs w:val="21"/>
      </w:rPr>
      <w:t xml:space="preserve">                                                                    </w:t>
    </w:r>
    <w:r>
      <w:rPr>
        <w:rFonts w:hint="eastAsia" w:ascii="楷体_GB2312" w:hAnsi="华文中宋" w:eastAsia="楷体_GB2312"/>
        <w:sz w:val="21"/>
        <w:szCs w:val="21"/>
      </w:rPr>
      <w:t>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16EE1"/>
    <w:multiLevelType w:val="multilevel"/>
    <w:tmpl w:val="1A916EE1"/>
    <w:lvl w:ilvl="0" w:tentative="0">
      <w:start w:val="1"/>
      <w:numFmt w:val="chineseCountingThousand"/>
      <w:lvlText w:val="%1、"/>
      <w:lvlJc w:val="left"/>
      <w:pPr>
        <w:tabs>
          <w:tab w:val="left" w:pos="1020"/>
        </w:tabs>
        <w:ind w:left="1020" w:hanging="420"/>
      </w:pPr>
      <w:rPr>
        <w:rFonts w:cs="Times New Roman"/>
      </w:rPr>
    </w:lvl>
    <w:lvl w:ilvl="1" w:tentative="0">
      <w:start w:val="1"/>
      <w:numFmt w:val="lowerLetter"/>
      <w:lvlText w:val="%2)"/>
      <w:lvlJc w:val="left"/>
      <w:pPr>
        <w:tabs>
          <w:tab w:val="left" w:pos="1308"/>
        </w:tabs>
        <w:ind w:left="1308" w:hanging="420"/>
      </w:pPr>
      <w:rPr>
        <w:rFonts w:cs="Times New Roman"/>
      </w:rPr>
    </w:lvl>
    <w:lvl w:ilvl="2" w:tentative="0">
      <w:start w:val="1"/>
      <w:numFmt w:val="lowerRoman"/>
      <w:lvlText w:val="%3."/>
      <w:lvlJc w:val="right"/>
      <w:pPr>
        <w:tabs>
          <w:tab w:val="left" w:pos="1728"/>
        </w:tabs>
        <w:ind w:left="1728" w:hanging="420"/>
      </w:pPr>
      <w:rPr>
        <w:rFonts w:cs="Times New Roman"/>
      </w:rPr>
    </w:lvl>
    <w:lvl w:ilvl="3" w:tentative="0">
      <w:start w:val="1"/>
      <w:numFmt w:val="decimal"/>
      <w:lvlText w:val="%4."/>
      <w:lvlJc w:val="left"/>
      <w:pPr>
        <w:tabs>
          <w:tab w:val="left" w:pos="2148"/>
        </w:tabs>
        <w:ind w:left="2148" w:hanging="420"/>
      </w:pPr>
      <w:rPr>
        <w:rFonts w:cs="Times New Roman"/>
      </w:rPr>
    </w:lvl>
    <w:lvl w:ilvl="4" w:tentative="0">
      <w:start w:val="1"/>
      <w:numFmt w:val="lowerLetter"/>
      <w:lvlText w:val="%5)"/>
      <w:lvlJc w:val="left"/>
      <w:pPr>
        <w:tabs>
          <w:tab w:val="left" w:pos="2568"/>
        </w:tabs>
        <w:ind w:left="2568" w:hanging="420"/>
      </w:pPr>
      <w:rPr>
        <w:rFonts w:cs="Times New Roman"/>
      </w:rPr>
    </w:lvl>
    <w:lvl w:ilvl="5" w:tentative="0">
      <w:start w:val="1"/>
      <w:numFmt w:val="lowerRoman"/>
      <w:lvlText w:val="%6."/>
      <w:lvlJc w:val="right"/>
      <w:pPr>
        <w:tabs>
          <w:tab w:val="left" w:pos="2988"/>
        </w:tabs>
        <w:ind w:left="2988" w:hanging="420"/>
      </w:pPr>
      <w:rPr>
        <w:rFonts w:cs="Times New Roman"/>
      </w:rPr>
    </w:lvl>
    <w:lvl w:ilvl="6" w:tentative="0">
      <w:start w:val="1"/>
      <w:numFmt w:val="decimal"/>
      <w:lvlText w:val="%7."/>
      <w:lvlJc w:val="left"/>
      <w:pPr>
        <w:tabs>
          <w:tab w:val="left" w:pos="3408"/>
        </w:tabs>
        <w:ind w:left="3408" w:hanging="420"/>
      </w:pPr>
      <w:rPr>
        <w:rFonts w:cs="Times New Roman"/>
      </w:rPr>
    </w:lvl>
    <w:lvl w:ilvl="7" w:tentative="0">
      <w:start w:val="1"/>
      <w:numFmt w:val="lowerLetter"/>
      <w:lvlText w:val="%8)"/>
      <w:lvlJc w:val="left"/>
      <w:pPr>
        <w:tabs>
          <w:tab w:val="left" w:pos="3828"/>
        </w:tabs>
        <w:ind w:left="3828" w:hanging="420"/>
      </w:pPr>
      <w:rPr>
        <w:rFonts w:cs="Times New Roman"/>
      </w:rPr>
    </w:lvl>
    <w:lvl w:ilvl="8" w:tentative="0">
      <w:start w:val="1"/>
      <w:numFmt w:val="lowerRoman"/>
      <w:lvlText w:val="%9."/>
      <w:lvlJc w:val="right"/>
      <w:pPr>
        <w:tabs>
          <w:tab w:val="left" w:pos="4248"/>
        </w:tabs>
        <w:ind w:left="4248" w:hanging="420"/>
      </w:pPr>
      <w:rPr>
        <w:rFonts w:cs="Times New Roman"/>
      </w:rPr>
    </w:lvl>
  </w:abstractNum>
  <w:abstractNum w:abstractNumId="1">
    <w:nsid w:val="210C7B69"/>
    <w:multiLevelType w:val="multilevel"/>
    <w:tmpl w:val="210C7B69"/>
    <w:lvl w:ilvl="0" w:tentative="0">
      <w:start w:val="1"/>
      <w:numFmt w:val="decimal"/>
      <w:suff w:val="nothing"/>
      <w:lvlText w:val="(%1)"/>
      <w:lvlJc w:val="left"/>
      <w:pPr>
        <w:ind w:left="1413"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24E53062"/>
    <w:multiLevelType w:val="multilevel"/>
    <w:tmpl w:val="24E53062"/>
    <w:lvl w:ilvl="0" w:tentative="0">
      <w:start w:val="2"/>
      <w:numFmt w:val="japaneseCounting"/>
      <w:lvlText w:val="第%1章"/>
      <w:lvlJc w:val="left"/>
      <w:pPr>
        <w:ind w:left="1485" w:hanging="1125"/>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5A0832AE"/>
    <w:multiLevelType w:val="singleLevel"/>
    <w:tmpl w:val="5A0832AE"/>
    <w:lvl w:ilvl="0" w:tentative="0">
      <w:start w:val="1"/>
      <w:numFmt w:val="decimal"/>
      <w:suff w:val="nothing"/>
      <w:lvlText w:val="%1．"/>
      <w:lvlJc w:val="left"/>
      <w:pPr>
        <w:ind w:left="210" w:firstLine="400"/>
      </w:pPr>
      <w:rPr>
        <w:rFonts w:hint="default"/>
      </w:r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85024"/>
    <w:rsid w:val="00000813"/>
    <w:rsid w:val="00003EA0"/>
    <w:rsid w:val="000070E5"/>
    <w:rsid w:val="00010E09"/>
    <w:rsid w:val="00011D88"/>
    <w:rsid w:val="000131CC"/>
    <w:rsid w:val="00021DC3"/>
    <w:rsid w:val="00024590"/>
    <w:rsid w:val="00026709"/>
    <w:rsid w:val="00026C20"/>
    <w:rsid w:val="00066DF2"/>
    <w:rsid w:val="00094387"/>
    <w:rsid w:val="00097362"/>
    <w:rsid w:val="000C691D"/>
    <w:rsid w:val="000C6A06"/>
    <w:rsid w:val="000D1890"/>
    <w:rsid w:val="000E0EBD"/>
    <w:rsid w:val="000F756F"/>
    <w:rsid w:val="001055E9"/>
    <w:rsid w:val="001077A0"/>
    <w:rsid w:val="0011052D"/>
    <w:rsid w:val="00116077"/>
    <w:rsid w:val="00164520"/>
    <w:rsid w:val="00176E43"/>
    <w:rsid w:val="00187EBF"/>
    <w:rsid w:val="001A5A0C"/>
    <w:rsid w:val="001D12C2"/>
    <w:rsid w:val="001D7A9C"/>
    <w:rsid w:val="001E5415"/>
    <w:rsid w:val="001F0D02"/>
    <w:rsid w:val="001F2DD8"/>
    <w:rsid w:val="00215903"/>
    <w:rsid w:val="00254ED3"/>
    <w:rsid w:val="002560D5"/>
    <w:rsid w:val="0027023A"/>
    <w:rsid w:val="002720B2"/>
    <w:rsid w:val="00285751"/>
    <w:rsid w:val="002868D2"/>
    <w:rsid w:val="002A3768"/>
    <w:rsid w:val="002B0AE6"/>
    <w:rsid w:val="002B261E"/>
    <w:rsid w:val="002B4AD3"/>
    <w:rsid w:val="002B6B21"/>
    <w:rsid w:val="002D6C3B"/>
    <w:rsid w:val="002E2FA4"/>
    <w:rsid w:val="002E348D"/>
    <w:rsid w:val="002F1529"/>
    <w:rsid w:val="00315655"/>
    <w:rsid w:val="00357932"/>
    <w:rsid w:val="003603EF"/>
    <w:rsid w:val="00380DA6"/>
    <w:rsid w:val="00392E26"/>
    <w:rsid w:val="003B0C70"/>
    <w:rsid w:val="003B6E77"/>
    <w:rsid w:val="003B7391"/>
    <w:rsid w:val="003D3D2F"/>
    <w:rsid w:val="003D5676"/>
    <w:rsid w:val="00420FB1"/>
    <w:rsid w:val="00457FC9"/>
    <w:rsid w:val="0046004C"/>
    <w:rsid w:val="004641B8"/>
    <w:rsid w:val="00472475"/>
    <w:rsid w:val="00473128"/>
    <w:rsid w:val="00485024"/>
    <w:rsid w:val="00495FAB"/>
    <w:rsid w:val="004A5A2A"/>
    <w:rsid w:val="004B3BA0"/>
    <w:rsid w:val="004B4DA0"/>
    <w:rsid w:val="004D4358"/>
    <w:rsid w:val="00501249"/>
    <w:rsid w:val="00575179"/>
    <w:rsid w:val="00582475"/>
    <w:rsid w:val="005839A1"/>
    <w:rsid w:val="005867C1"/>
    <w:rsid w:val="00593AB5"/>
    <w:rsid w:val="005A2F3D"/>
    <w:rsid w:val="005B51E3"/>
    <w:rsid w:val="005B5526"/>
    <w:rsid w:val="005D6D7F"/>
    <w:rsid w:val="005F10DB"/>
    <w:rsid w:val="00616940"/>
    <w:rsid w:val="0063758D"/>
    <w:rsid w:val="00637772"/>
    <w:rsid w:val="00644EE7"/>
    <w:rsid w:val="00662227"/>
    <w:rsid w:val="006845BF"/>
    <w:rsid w:val="006853FB"/>
    <w:rsid w:val="00695CC5"/>
    <w:rsid w:val="006B1641"/>
    <w:rsid w:val="006C2169"/>
    <w:rsid w:val="006C51F3"/>
    <w:rsid w:val="006D3522"/>
    <w:rsid w:val="006E73CC"/>
    <w:rsid w:val="006E76DA"/>
    <w:rsid w:val="0070536D"/>
    <w:rsid w:val="007435A8"/>
    <w:rsid w:val="0075119F"/>
    <w:rsid w:val="00766662"/>
    <w:rsid w:val="00793911"/>
    <w:rsid w:val="007B26F2"/>
    <w:rsid w:val="007B51F5"/>
    <w:rsid w:val="007B5FAE"/>
    <w:rsid w:val="007C0564"/>
    <w:rsid w:val="007D3E15"/>
    <w:rsid w:val="008463E2"/>
    <w:rsid w:val="008522F7"/>
    <w:rsid w:val="008746F9"/>
    <w:rsid w:val="00875029"/>
    <w:rsid w:val="00881388"/>
    <w:rsid w:val="008B4CC2"/>
    <w:rsid w:val="008B7F75"/>
    <w:rsid w:val="008D0D36"/>
    <w:rsid w:val="00976EA3"/>
    <w:rsid w:val="009B0EA2"/>
    <w:rsid w:val="009C0CE9"/>
    <w:rsid w:val="009C387E"/>
    <w:rsid w:val="009D6953"/>
    <w:rsid w:val="009E49F8"/>
    <w:rsid w:val="00A10D50"/>
    <w:rsid w:val="00A14204"/>
    <w:rsid w:val="00A41B61"/>
    <w:rsid w:val="00A51064"/>
    <w:rsid w:val="00A62944"/>
    <w:rsid w:val="00A656D8"/>
    <w:rsid w:val="00A77AAC"/>
    <w:rsid w:val="00A81D64"/>
    <w:rsid w:val="00A83340"/>
    <w:rsid w:val="00A87C03"/>
    <w:rsid w:val="00A94346"/>
    <w:rsid w:val="00A978D1"/>
    <w:rsid w:val="00AA1A69"/>
    <w:rsid w:val="00AA395C"/>
    <w:rsid w:val="00B00560"/>
    <w:rsid w:val="00B20977"/>
    <w:rsid w:val="00B40811"/>
    <w:rsid w:val="00B506CC"/>
    <w:rsid w:val="00B6271B"/>
    <w:rsid w:val="00B73790"/>
    <w:rsid w:val="00B974B0"/>
    <w:rsid w:val="00BA5ECF"/>
    <w:rsid w:val="00BC5A3D"/>
    <w:rsid w:val="00BD2A06"/>
    <w:rsid w:val="00C15626"/>
    <w:rsid w:val="00C200C5"/>
    <w:rsid w:val="00C2533D"/>
    <w:rsid w:val="00C40BCE"/>
    <w:rsid w:val="00C433D8"/>
    <w:rsid w:val="00C625E5"/>
    <w:rsid w:val="00C77DD1"/>
    <w:rsid w:val="00C81C01"/>
    <w:rsid w:val="00C8662D"/>
    <w:rsid w:val="00C86D34"/>
    <w:rsid w:val="00CA3548"/>
    <w:rsid w:val="00CC5F69"/>
    <w:rsid w:val="00CD6A7C"/>
    <w:rsid w:val="00CE58A3"/>
    <w:rsid w:val="00CF39F8"/>
    <w:rsid w:val="00CF3CC4"/>
    <w:rsid w:val="00D05E41"/>
    <w:rsid w:val="00D15856"/>
    <w:rsid w:val="00D35CB5"/>
    <w:rsid w:val="00D43D1F"/>
    <w:rsid w:val="00D451E1"/>
    <w:rsid w:val="00D52EAC"/>
    <w:rsid w:val="00D559ED"/>
    <w:rsid w:val="00D87212"/>
    <w:rsid w:val="00DA1713"/>
    <w:rsid w:val="00DA75F8"/>
    <w:rsid w:val="00DB7B11"/>
    <w:rsid w:val="00E03D22"/>
    <w:rsid w:val="00E05C4D"/>
    <w:rsid w:val="00E100D1"/>
    <w:rsid w:val="00E272CF"/>
    <w:rsid w:val="00E51157"/>
    <w:rsid w:val="00E70F85"/>
    <w:rsid w:val="00E8454F"/>
    <w:rsid w:val="00E961EC"/>
    <w:rsid w:val="00EB7BFE"/>
    <w:rsid w:val="00EC2D07"/>
    <w:rsid w:val="00EC3170"/>
    <w:rsid w:val="00EC5A67"/>
    <w:rsid w:val="00EC69E1"/>
    <w:rsid w:val="00ED56AD"/>
    <w:rsid w:val="00EE43E1"/>
    <w:rsid w:val="00EF5A74"/>
    <w:rsid w:val="00F0508E"/>
    <w:rsid w:val="00F32E32"/>
    <w:rsid w:val="00F4645B"/>
    <w:rsid w:val="00F50E1C"/>
    <w:rsid w:val="00F52D9A"/>
    <w:rsid w:val="00F609AB"/>
    <w:rsid w:val="00F630DF"/>
    <w:rsid w:val="00FF7392"/>
    <w:rsid w:val="08683B85"/>
    <w:rsid w:val="18014299"/>
    <w:rsid w:val="1B662A5D"/>
    <w:rsid w:val="24827E50"/>
    <w:rsid w:val="2DF86D16"/>
    <w:rsid w:val="322A5C28"/>
    <w:rsid w:val="39D31273"/>
    <w:rsid w:val="4FEB5406"/>
    <w:rsid w:val="545C2B0F"/>
    <w:rsid w:val="567C0870"/>
    <w:rsid w:val="58E55B35"/>
    <w:rsid w:val="626207F5"/>
    <w:rsid w:val="67DE435D"/>
    <w:rsid w:val="6C647B32"/>
    <w:rsid w:val="6FB137FC"/>
    <w:rsid w:val="7E186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iPriority w:val="0"/>
    <w:pPr>
      <w:ind w:firstLine="420"/>
    </w:pPr>
    <w:rPr>
      <w:szCs w:val="20"/>
    </w:rPr>
  </w:style>
  <w:style w:type="paragraph" w:styleId="3">
    <w:name w:val="annotation text"/>
    <w:basedOn w:val="1"/>
    <w:link w:val="27"/>
    <w:semiHidden/>
    <w:unhideWhenUsed/>
    <w:qFormat/>
    <w:uiPriority w:val="99"/>
    <w:pPr>
      <w:jc w:val="left"/>
    </w:pPr>
  </w:style>
  <w:style w:type="paragraph" w:styleId="4">
    <w:name w:val="Body Text Indent"/>
    <w:basedOn w:val="1"/>
    <w:link w:val="18"/>
    <w:qFormat/>
    <w:uiPriority w:val="0"/>
    <w:pPr>
      <w:spacing w:after="120"/>
      <w:ind w:left="420" w:leftChars="200"/>
    </w:pPr>
  </w:style>
  <w:style w:type="paragraph" w:styleId="5">
    <w:name w:val="Balloon Text"/>
    <w:basedOn w:val="1"/>
    <w:link w:val="29"/>
    <w:semiHidden/>
    <w:unhideWhenUsed/>
    <w:qFormat/>
    <w:uiPriority w:val="99"/>
    <w:rPr>
      <w:rFonts w:ascii="宋体"/>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19"/>
    <w:qFormat/>
    <w:uiPriority w:val="0"/>
    <w:pPr>
      <w:jc w:val="center"/>
    </w:pPr>
    <w:rPr>
      <w:rFonts w:hint="eastAsia" w:ascii="楷体_GB2312" w:eastAsia="楷体_GB2312"/>
      <w:b/>
      <w:sz w:val="72"/>
      <w:szCs w:val="20"/>
    </w:rPr>
  </w:style>
  <w:style w:type="paragraph" w:styleId="9">
    <w:name w:val="Normal (Web)"/>
    <w:basedOn w:val="1"/>
    <w:semiHidden/>
    <w:unhideWhenUsed/>
    <w:qFormat/>
    <w:uiPriority w:val="99"/>
    <w:rPr>
      <w:sz w:val="24"/>
    </w:rPr>
  </w:style>
  <w:style w:type="paragraph" w:styleId="10">
    <w:name w:val="annotation subject"/>
    <w:basedOn w:val="3"/>
    <w:next w:val="3"/>
    <w:link w:val="28"/>
    <w:semiHidden/>
    <w:unhideWhenUsed/>
    <w:qFormat/>
    <w:uiPriority w:val="99"/>
    <w:rPr>
      <w:b/>
      <w:bCs/>
    </w:rPr>
  </w:style>
  <w:style w:type="table" w:styleId="12">
    <w:name w:val="Table Grid"/>
    <w:basedOn w:val="11"/>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annotation reference"/>
    <w:basedOn w:val="13"/>
    <w:semiHidden/>
    <w:unhideWhenUsed/>
    <w:qFormat/>
    <w:uiPriority w:val="99"/>
    <w:rPr>
      <w:sz w:val="21"/>
      <w:szCs w:val="21"/>
    </w:rPr>
  </w:style>
  <w:style w:type="character" w:customStyle="1" w:styleId="16">
    <w:name w:val="页眉 Char"/>
    <w:basedOn w:val="13"/>
    <w:link w:val="7"/>
    <w:qFormat/>
    <w:uiPriority w:val="0"/>
    <w:rPr>
      <w:sz w:val="18"/>
      <w:szCs w:val="18"/>
    </w:rPr>
  </w:style>
  <w:style w:type="character" w:customStyle="1" w:styleId="17">
    <w:name w:val="页脚 Char"/>
    <w:basedOn w:val="13"/>
    <w:link w:val="6"/>
    <w:qFormat/>
    <w:uiPriority w:val="99"/>
    <w:rPr>
      <w:sz w:val="18"/>
      <w:szCs w:val="18"/>
    </w:rPr>
  </w:style>
  <w:style w:type="character" w:customStyle="1" w:styleId="18">
    <w:name w:val="正文文本缩进 Char"/>
    <w:basedOn w:val="13"/>
    <w:link w:val="4"/>
    <w:qFormat/>
    <w:uiPriority w:val="0"/>
    <w:rPr>
      <w:rFonts w:ascii="Times New Roman" w:hAnsi="Times New Roman" w:eastAsia="宋体" w:cs="Times New Roman"/>
      <w:szCs w:val="24"/>
    </w:rPr>
  </w:style>
  <w:style w:type="character" w:customStyle="1" w:styleId="19">
    <w:name w:val="正文文本 2 Char"/>
    <w:basedOn w:val="13"/>
    <w:link w:val="8"/>
    <w:qFormat/>
    <w:uiPriority w:val="0"/>
    <w:rPr>
      <w:rFonts w:ascii="楷体_GB2312" w:hAnsi="Times New Roman" w:eastAsia="楷体_GB2312" w:cs="Times New Roman"/>
      <w:b/>
      <w:sz w:val="72"/>
      <w:szCs w:val="20"/>
    </w:rPr>
  </w:style>
  <w:style w:type="paragraph" w:customStyle="1" w:styleId="20">
    <w:name w:val="ifb-1"/>
    <w:basedOn w:val="1"/>
    <w:qFormat/>
    <w:uiPriority w:val="0"/>
    <w:pPr>
      <w:ind w:left="420" w:hanging="420"/>
    </w:pPr>
    <w:rPr>
      <w:rFonts w:ascii="楷体_GB2312" w:eastAsia="楷体_GB2312"/>
      <w:szCs w:val="20"/>
    </w:rPr>
  </w:style>
  <w:style w:type="paragraph" w:customStyle="1" w:styleId="21">
    <w:name w:val="att"/>
    <w:basedOn w:val="1"/>
    <w:qFormat/>
    <w:uiPriority w:val="0"/>
    <w:pPr>
      <w:spacing w:line="360" w:lineRule="auto"/>
    </w:pPr>
    <w:rPr>
      <w:rFonts w:eastAsia="楷体_GB2312"/>
      <w:sz w:val="24"/>
      <w:szCs w:val="20"/>
    </w:rPr>
  </w:style>
  <w:style w:type="paragraph" w:customStyle="1" w:styleId="22">
    <w:name w:val="bds"/>
    <w:basedOn w:val="1"/>
    <w:qFormat/>
    <w:uiPriority w:val="0"/>
    <w:pPr>
      <w:keepNext/>
      <w:keepLines/>
      <w:autoSpaceDE w:val="0"/>
      <w:autoSpaceDN w:val="0"/>
      <w:spacing w:before="260" w:after="260" w:line="360" w:lineRule="exact"/>
      <w:jc w:val="center"/>
      <w:outlineLvl w:val="2"/>
    </w:pPr>
    <w:rPr>
      <w:rFonts w:eastAsia="华文仿宋"/>
      <w:b/>
      <w:sz w:val="36"/>
      <w:szCs w:val="20"/>
    </w:rPr>
  </w:style>
  <w:style w:type="paragraph" w:customStyle="1" w:styleId="23">
    <w:name w:val="ITB-0"/>
    <w:basedOn w:val="1"/>
    <w:qFormat/>
    <w:uiPriority w:val="0"/>
    <w:pPr>
      <w:adjustRightInd w:val="0"/>
      <w:jc w:val="center"/>
    </w:pPr>
    <w:rPr>
      <w:b/>
      <w:sz w:val="32"/>
      <w:szCs w:val="20"/>
    </w:rPr>
  </w:style>
  <w:style w:type="paragraph" w:customStyle="1" w:styleId="24">
    <w:name w:val="列出段落1"/>
    <w:basedOn w:val="1"/>
    <w:link w:val="26"/>
    <w:qFormat/>
    <w:uiPriority w:val="99"/>
    <w:pPr>
      <w:ind w:firstLine="420" w:firstLineChars="200"/>
    </w:pPr>
    <w:rPr>
      <w:rFonts w:ascii="Franklin Gothic Book" w:hAnsi="Franklin Gothic Book" w:eastAsia="黑体" w:cstheme="minorBidi"/>
      <w:szCs w:val="22"/>
      <w:lang w:eastAsia="en-US" w:bidi="en-US"/>
    </w:rPr>
  </w:style>
  <w:style w:type="paragraph" w:styleId="25">
    <w:name w:val="List Paragraph"/>
    <w:basedOn w:val="1"/>
    <w:qFormat/>
    <w:uiPriority w:val="34"/>
    <w:pPr>
      <w:ind w:firstLine="420" w:firstLineChars="200"/>
    </w:pPr>
    <w:rPr>
      <w:kern w:val="0"/>
      <w:sz w:val="24"/>
    </w:rPr>
  </w:style>
  <w:style w:type="character" w:customStyle="1" w:styleId="26">
    <w:name w:val="List Paragraph Char"/>
    <w:link w:val="24"/>
    <w:qFormat/>
    <w:locked/>
    <w:uiPriority w:val="0"/>
    <w:rPr>
      <w:rFonts w:ascii="Franklin Gothic Book" w:hAnsi="Franklin Gothic Book" w:eastAsia="黑体"/>
      <w:kern w:val="2"/>
      <w:sz w:val="21"/>
      <w:szCs w:val="22"/>
      <w:lang w:eastAsia="en-US" w:bidi="en-US"/>
    </w:rPr>
  </w:style>
  <w:style w:type="character" w:customStyle="1" w:styleId="27">
    <w:name w:val="批注文字 Char"/>
    <w:basedOn w:val="13"/>
    <w:link w:val="3"/>
    <w:semiHidden/>
    <w:qFormat/>
    <w:uiPriority w:val="99"/>
    <w:rPr>
      <w:rFonts w:ascii="Times New Roman" w:hAnsi="Times New Roman" w:eastAsia="宋体" w:cs="Times New Roman"/>
      <w:kern w:val="2"/>
      <w:sz w:val="21"/>
      <w:szCs w:val="24"/>
    </w:rPr>
  </w:style>
  <w:style w:type="character" w:customStyle="1" w:styleId="28">
    <w:name w:val="批注主题 Char"/>
    <w:basedOn w:val="27"/>
    <w:link w:val="10"/>
    <w:semiHidden/>
    <w:qFormat/>
    <w:uiPriority w:val="99"/>
    <w:rPr>
      <w:rFonts w:ascii="Times New Roman" w:hAnsi="Times New Roman" w:eastAsia="宋体" w:cs="Times New Roman"/>
      <w:b/>
      <w:bCs/>
      <w:kern w:val="2"/>
      <w:sz w:val="21"/>
      <w:szCs w:val="24"/>
    </w:rPr>
  </w:style>
  <w:style w:type="character" w:customStyle="1" w:styleId="29">
    <w:name w:val="批注框文本 Char"/>
    <w:basedOn w:val="13"/>
    <w:link w:val="5"/>
    <w:semiHidden/>
    <w:qFormat/>
    <w:uiPriority w:val="99"/>
    <w:rPr>
      <w:rFonts w:ascii="宋体"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Info spid="_x0000_s2051"/>
    <customShpInfo spid="_x0000_s2049"/>
    <customShpInfo spid="_x0000_s1026"/>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CF1532-F268-4FBA-8880-56F898FE3BA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11736</Words>
  <Characters>12097</Characters>
  <Lines>98</Lines>
  <Paragraphs>27</Paragraphs>
  <TotalTime>121</TotalTime>
  <ScaleCrop>false</ScaleCrop>
  <LinksUpToDate>false</LinksUpToDate>
  <CharactersWithSpaces>12918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2025-06-06T09:00:00Z</dcterms:created>
  <dc:creator>admin</dc:creator>
  <cp:lastModifiedBy>eltenwang</cp:lastModifiedBy>
  <cp:lastPrinted>2021-07-12T07:18:00Z</cp:lastPrinted>
  <dcterms:modified xsi:type="dcterms:W3CDTF">2026-08-13T07:46:07Z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08FE1DE4D9214DA5B9B70E66A254788C_13</vt:lpwstr>
  </property>
  <property fmtid="{D5CDD505-2E9C-101B-9397-08002B2CF9AE}" pid="4" name="KSOTemplateDocerSaveRecord">
    <vt:lpwstr>eyJoZGlkIjoiMjI5M2RlYTAzMDFlYTJiMGVlMDhhZTdhZGJhNjZjZDkiLCJ1c2VySWQiOiIxNDEzMzgyNjE1In0=</vt:lpwstr>
  </property>
</Properties>
</file>