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AD" w:rsidRPr="002277F9" w:rsidRDefault="005D74AD" w:rsidP="005D74AD">
      <w:pPr>
        <w:spacing w:line="360" w:lineRule="auto"/>
        <w:jc w:val="center"/>
        <w:rPr>
          <w:rFonts w:ascii="宋体" w:hAnsi="宋体"/>
          <w:b/>
          <w:color w:val="000000"/>
          <w:sz w:val="44"/>
          <w:szCs w:val="36"/>
        </w:rPr>
      </w:pPr>
      <w:r w:rsidRPr="002277F9">
        <w:rPr>
          <w:rFonts w:ascii="宋体" w:hAnsi="宋体" w:hint="eastAsia"/>
          <w:b/>
          <w:color w:val="000000"/>
          <w:sz w:val="30"/>
          <w:szCs w:val="30"/>
        </w:rPr>
        <w:t>项目需求及技术规格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一、</w:t>
      </w:r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陪护</w:t>
      </w:r>
      <w:proofErr w:type="gramStart"/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椅</w:t>
      </w:r>
      <w:proofErr w:type="gramEnd"/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产品技术参数：</w:t>
      </w:r>
    </w:p>
    <w:p w:rsidR="005D74AD" w:rsidRPr="00C67120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、外观、尺寸与功能需求：</w:t>
      </w:r>
    </w:p>
    <w:p w:rsidR="005D74AD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1.1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病房楼：：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920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、扶手高度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4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640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、扶手外宽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600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、前后深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700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、坐高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420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proofErr w:type="gramStart"/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坐宽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490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、展开长度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1820</w:t>
      </w:r>
      <w:r w:rsidRPr="00C67120">
        <w:rPr>
          <w:rFonts w:ascii="Times New Roman" w:hAnsi="Times New Roman"/>
          <w:bCs/>
          <w:color w:val="000000"/>
          <w:kern w:val="0"/>
          <w:sz w:val="24"/>
          <w:szCs w:val="24"/>
        </w:rPr>
        <w:t>mm</w:t>
      </w:r>
    </w:p>
    <w:p w:rsidR="005D74AD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肾内、骨科楼：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920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、扶手高度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4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640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、扶手外宽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55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0</w:t>
      </w:r>
      <w:r w:rsidRPr="00C67120">
        <w:rPr>
          <w:rFonts w:ascii="Times New Roman" w:hAnsi="Times New Roman"/>
          <w:bCs/>
          <w:color w:val="000000"/>
          <w:kern w:val="0"/>
          <w:sz w:val="24"/>
          <w:szCs w:val="24"/>
        </w:rPr>
        <w:t>mm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、前后深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700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、坐高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420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proofErr w:type="gramStart"/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坐宽</w:t>
      </w:r>
      <w:proofErr w:type="gramEnd"/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430-450</w:t>
      </w:r>
      <w:r w:rsidRPr="00C67120">
        <w:rPr>
          <w:rFonts w:ascii="Times New Roman" w:hAnsi="Times New Roman"/>
          <w:bCs/>
          <w:color w:val="000000"/>
          <w:kern w:val="0"/>
          <w:sz w:val="24"/>
          <w:szCs w:val="24"/>
        </w:rPr>
        <w:t>mm</w:t>
      </w:r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、展开长度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20"/>
          <w:attr w:name="UnitName" w:val="mm"/>
        </w:smartTagPr>
        <w:r w:rsidRPr="00C67120">
          <w:rPr>
            <w:rFonts w:ascii="Times New Roman" w:hAnsi="Times New Roman" w:hint="eastAsia"/>
            <w:bCs/>
            <w:color w:val="000000"/>
            <w:kern w:val="0"/>
            <w:sz w:val="24"/>
            <w:szCs w:val="24"/>
          </w:rPr>
          <w:t>1820</w:t>
        </w:r>
        <w:r w:rsidRPr="00C67120">
          <w:rPr>
            <w:rFonts w:ascii="Times New Roman" w:hAnsi="Times New Roman"/>
            <w:bCs/>
            <w:color w:val="000000"/>
            <w:kern w:val="0"/>
            <w:sz w:val="24"/>
            <w:szCs w:val="24"/>
          </w:rPr>
          <w:t>mm</w:t>
        </w:r>
      </w:smartTag>
      <w:r w:rsidRPr="00C6712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</w:p>
    <w:p w:rsidR="005D74AD" w:rsidRPr="00C67120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上述尺寸为暂定，具体在合同签订前确定最终尺寸，整体设计以轻便为主，便于日常使用。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1.2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椅架：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采用优质钢管弯曲后焊接成型，主架采用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40*20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椭圆管，厚度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1.2mm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，坐</w:t>
      </w:r>
      <w:proofErr w:type="gramStart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框采用</w:t>
      </w:r>
      <w:proofErr w:type="gramEnd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25*25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方管，厚度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1.2mm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1.3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轮子：座下带四个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载重静音轮，移动灵活，承重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2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00kg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以上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.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后面带有两个三寸轮子，方便移动。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1.4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坐垫：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采用优质高回弹海绵、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13mm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多层板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+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优质耐刮皮，皮革厚度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0.8mm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，海绵厚度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30mm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br/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1.5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连接件：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4mm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钢板经冲压后焊接而成；</w:t>
      </w:r>
      <w:proofErr w:type="gramStart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坐框分三节</w:t>
      </w:r>
      <w:proofErr w:type="gramEnd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连接而成，坐框连接采用优质不锈钢合页，厚度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m"/>
        </w:smartTagPr>
        <w:r w:rsidRPr="007A2D53">
          <w:rPr>
            <w:rFonts w:ascii="Times New Roman" w:hAnsi="Times New Roman" w:hint="eastAsia"/>
            <w:color w:val="000000"/>
            <w:kern w:val="0"/>
            <w:sz w:val="24"/>
            <w:szCs w:val="24"/>
          </w:rPr>
          <w:t>2.0mm</w:t>
        </w:r>
      </w:smartTag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,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结构牢固；坐框中间加支撑脚，支撑脚用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22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圆管焊接而成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.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座椅连接加装缓降弹簧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,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减少落地噪音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,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收起时会更轻松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.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br/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1.6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金属框架表面处理：表面经过抛丸，除去钢架表面的氧化层、铁锈、油污后高温静电喷塑，表面光滑平整环保无味。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1.7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功能：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集椅子与陪床两张功能于一体，白天做椅子，夜晚可</w:t>
      </w:r>
      <w:proofErr w:type="gramStart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做陪</w:t>
      </w:r>
      <w:proofErr w:type="gramEnd"/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>床。折叠式设计，操作简便，实用性强</w:t>
      </w:r>
      <w:r w:rsidRPr="007A2D53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. 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二、硬件条件：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陪护椅：要求椅子闭合工艺优良，皮质安全，软包样式，体验舒适；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要求提供陪护</w:t>
      </w:r>
      <w:proofErr w:type="gramStart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椅</w:t>
      </w:r>
      <w:proofErr w:type="gramEnd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出厂质量检测报告复印件；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智能锁：要求智能锁采用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手机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打开方式，保证开锁快、操作简单、稳定好用；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合同期期内，提供产品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所有的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包修、包换服务。</w:t>
      </w:r>
    </w:p>
    <w:p w:rsidR="005D74AD" w:rsidRPr="007A2D53" w:rsidRDefault="005D74AD" w:rsidP="005D74AD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软件条件：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提供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7*24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小时客</w:t>
      </w:r>
      <w:proofErr w:type="gramStart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服服务</w:t>
      </w:r>
      <w:proofErr w:type="gramEnd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热线，提供技术培训及技术支持；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lastRenderedPageBreak/>
        <w:t>2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提供数据可视化平台，服务数据透明；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软件后期运</w:t>
      </w:r>
      <w:proofErr w:type="gramStart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维要求</w:t>
      </w:r>
      <w:proofErr w:type="gramEnd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产品技术架构具备可拓展性、解耦性、稳定性；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可根据医院需求后期提供互联网医院、互联网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+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医疗、互联网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+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护理等</w:t>
      </w:r>
      <w:bookmarkStart w:id="0" w:name="_GoBack"/>
      <w:bookmarkEnd w:id="0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软件开发，延展增值服务。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</w:t>
      </w:r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提供陪护</w:t>
      </w:r>
      <w:proofErr w:type="gramStart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椅</w:t>
      </w:r>
      <w:proofErr w:type="gramEnd"/>
      <w:r w:rsidRPr="007A2D5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回收方案。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四、</w:t>
      </w:r>
      <w:r w:rsidRPr="007A2D53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运作方式：</w:t>
      </w:r>
    </w:p>
    <w:p w:rsidR="005D74AD" w:rsidRPr="007A2D53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Cs/>
          <w:color w:val="000000"/>
          <w:kern w:val="0"/>
          <w:sz w:val="24"/>
          <w:szCs w:val="24"/>
        </w:rPr>
      </w:pPr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病人家属使用手机开锁使用一次（</w:t>
      </w:r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12</w:t>
      </w:r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小时以内）收费，医院向提供共享陪护</w:t>
      </w:r>
      <w:proofErr w:type="gramStart"/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椅</w:t>
      </w:r>
      <w:proofErr w:type="gramEnd"/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厂商固定收取场地使用费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（每年不低于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200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万元）</w:t>
      </w:r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，按每张陪护</w:t>
      </w:r>
      <w:proofErr w:type="gramStart"/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椅</w:t>
      </w:r>
      <w:proofErr w:type="gramEnd"/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使用一次收取</w:t>
      </w: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20</w:t>
      </w:r>
      <w:r w:rsidRPr="001C4823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元以内计（当天病人家属未开锁使用不收取）。</w:t>
      </w:r>
    </w:p>
    <w:p w:rsidR="005D74AD" w:rsidRPr="00C67120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b/>
          <w:kern w:val="0"/>
          <w:sz w:val="24"/>
          <w:szCs w:val="24"/>
        </w:rPr>
      </w:pPr>
      <w:r w:rsidRPr="002277F9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 </w:t>
      </w:r>
      <w:r w:rsidRPr="00C67120">
        <w:rPr>
          <w:rFonts w:ascii="Times New Roman" w:hAnsi="Times New Roman" w:hint="eastAsia"/>
          <w:b/>
          <w:kern w:val="0"/>
          <w:sz w:val="24"/>
          <w:szCs w:val="24"/>
        </w:rPr>
        <w:t>五、提供样品：陪护</w:t>
      </w:r>
      <w:proofErr w:type="gramStart"/>
      <w:r w:rsidRPr="00C67120">
        <w:rPr>
          <w:rFonts w:ascii="Times New Roman" w:hAnsi="Times New Roman" w:hint="eastAsia"/>
          <w:b/>
          <w:kern w:val="0"/>
          <w:sz w:val="24"/>
          <w:szCs w:val="24"/>
        </w:rPr>
        <w:t>椅</w:t>
      </w:r>
      <w:proofErr w:type="gramEnd"/>
      <w:r w:rsidRPr="00C67120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Pr="00C67120">
        <w:rPr>
          <w:rFonts w:ascii="Times New Roman" w:hAnsi="Times New Roman" w:hint="eastAsia"/>
          <w:b/>
          <w:kern w:val="0"/>
          <w:sz w:val="24"/>
          <w:szCs w:val="24"/>
        </w:rPr>
        <w:t>张</w:t>
      </w:r>
      <w:r w:rsidRPr="00CE2257">
        <w:rPr>
          <w:rFonts w:ascii="Times New Roman" w:hAnsi="Times New Roman" w:hint="eastAsia"/>
          <w:b/>
          <w:kern w:val="0"/>
          <w:sz w:val="24"/>
          <w:szCs w:val="24"/>
        </w:rPr>
        <w:t>，尺寸可有差异，但所用材料必须相同，</w:t>
      </w:r>
      <w:r w:rsidRPr="00C67120">
        <w:rPr>
          <w:rFonts w:ascii="Times New Roman" w:hAnsi="Times New Roman" w:hint="eastAsia"/>
          <w:b/>
          <w:kern w:val="0"/>
          <w:sz w:val="24"/>
          <w:szCs w:val="24"/>
        </w:rPr>
        <w:t>开标当日送至</w:t>
      </w:r>
      <w:r>
        <w:rPr>
          <w:rFonts w:ascii="Times New Roman" w:hAnsi="Times New Roman" w:hint="eastAsia"/>
          <w:b/>
          <w:kern w:val="0"/>
          <w:sz w:val="24"/>
          <w:szCs w:val="24"/>
        </w:rPr>
        <w:t>上海长征医院</w:t>
      </w:r>
    </w:p>
    <w:p w:rsidR="005D74AD" w:rsidRDefault="005D74AD" w:rsidP="005D74AD">
      <w:pPr>
        <w:widowControl/>
        <w:spacing w:line="360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六、投标文件响应表</w:t>
      </w:r>
    </w:p>
    <w:tbl>
      <w:tblPr>
        <w:tblW w:w="0" w:type="auto"/>
        <w:jc w:val="center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3260"/>
        <w:gridCol w:w="2374"/>
        <w:gridCol w:w="850"/>
        <w:gridCol w:w="831"/>
        <w:tblGridChange w:id="1">
          <w:tblGrid>
            <w:gridCol w:w="768"/>
            <w:gridCol w:w="3260"/>
            <w:gridCol w:w="2374"/>
            <w:gridCol w:w="850"/>
            <w:gridCol w:w="831"/>
          </w:tblGrid>
        </w:tblGridChange>
      </w:tblGrid>
      <w:tr w:rsidR="005D74AD" w:rsidTr="00FD19D2">
        <w:trPr>
          <w:trHeight w:val="82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  <w:jc w:val="center"/>
            </w:pPr>
            <w: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  <w:ind w:firstLineChars="41" w:firstLine="86"/>
              <w:jc w:val="center"/>
            </w:pPr>
            <w:r>
              <w:rPr>
                <w:rFonts w:hint="eastAsia"/>
              </w:rPr>
              <w:t>项目需求及技术规格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  <w:jc w:val="center"/>
            </w:pPr>
            <w:r>
              <w:t>投标文件响应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  <w:jc w:val="center"/>
            </w:pPr>
            <w:r>
              <w:t>偏离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  <w:jc w:val="center"/>
            </w:pPr>
            <w:r>
              <w:t>说明</w:t>
            </w: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病房楼：：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2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920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、扶手高度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640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、扶手外宽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600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、前后深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700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、坐高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2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420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坐宽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490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、展开长度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1820</w:t>
            </w:r>
            <w:r w:rsidRPr="00C67120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mm</w:t>
            </w:r>
          </w:p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肾内、骨科楼：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2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920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、扶手高度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640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、扶手外宽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55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0</w:t>
            </w:r>
            <w:r w:rsidRPr="00C67120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mm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、前后深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700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、坐高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2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420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坐宽</w:t>
            </w:r>
            <w:proofErr w:type="gramEnd"/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430-450</w:t>
            </w:r>
            <w:r w:rsidRPr="00C67120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mm</w:t>
            </w:r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、展开长度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20"/>
                <w:attr w:name="UnitName" w:val="mm"/>
              </w:smartTagPr>
              <w:r w:rsidRPr="00C67120">
                <w:rPr>
                  <w:rFonts w:ascii="Times New Roman" w:hAnsi="Times New Roman" w:hint="eastAsia"/>
                  <w:bCs/>
                  <w:color w:val="000000"/>
                  <w:kern w:val="0"/>
                  <w:sz w:val="24"/>
                  <w:szCs w:val="24"/>
                </w:rPr>
                <w:t>1820</w:t>
              </w:r>
              <w:r w:rsidRPr="00C67120">
                <w:rPr>
                  <w:rFonts w:ascii="Times New Roman" w:hAnsi="Times New Roman"/>
                  <w:bCs/>
                  <w:color w:val="000000"/>
                  <w:kern w:val="0"/>
                  <w:sz w:val="24"/>
                  <w:szCs w:val="24"/>
                </w:rPr>
                <w:t>mm</w:t>
              </w:r>
            </w:smartTag>
            <w:r w:rsidRPr="00C67120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D74AD" w:rsidRDefault="005D74AD" w:rsidP="00FD19D2">
            <w:pPr>
              <w:widowControl/>
              <w:spacing w:line="360" w:lineRule="auto"/>
              <w:jc w:val="left"/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上述尺寸为暂定，具体在合同签订前确定最终尺寸，整体设计以轻便为主，便于日常使用。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Pr="007A2D53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椅架：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采用优质钢管弯曲后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焊接成型，主架采用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40*20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椭圆管，厚度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1.2mm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，坐</w:t>
            </w:r>
            <w:proofErr w:type="gramStart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框采用</w:t>
            </w:r>
            <w:proofErr w:type="gramEnd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25*25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方管，厚度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1.2mm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轮子：座下带四个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载重静音轮，移动灵活，承重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00kg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以上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后面带有两个三寸轮子，方便移动。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坐垫：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采用优质高回弹海绵、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13mm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多层板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+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优质耐刮皮，皮革厚度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8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0.8mm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，海绵厚度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30mm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连接件：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4mm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钢板经冲压后焊接而成；</w:t>
            </w:r>
            <w:proofErr w:type="gramStart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坐框分三节</w:t>
            </w:r>
            <w:proofErr w:type="gramEnd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连接而成，坐框连接采用优质不锈钢合页，厚度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 w:rsidRPr="007A2D53">
                <w:rPr>
                  <w:rFonts w:ascii="Times New Roman" w:hAnsi="Times New Roman" w:hint="eastAsia"/>
                  <w:color w:val="000000"/>
                  <w:kern w:val="0"/>
                  <w:sz w:val="24"/>
                  <w:szCs w:val="24"/>
                </w:rPr>
                <w:t>2.0mm</w:t>
              </w:r>
            </w:smartTag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结构牢固；坐框中间加支撑脚，支撑脚用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22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圆管焊接而成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座椅连接加装缓降弹簧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减少落地噪音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收起时会更轻松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金属框架表面处理：表面经过抛丸，除去钢架表面的氧化层、铁锈、油污后高温静电喷塑，表面光滑平整环保无味。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*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集椅子与陪床两张功能于一体，白天做椅子，夜晚可</w:t>
            </w:r>
            <w:proofErr w:type="gramStart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做陪</w:t>
            </w:r>
            <w:proofErr w:type="gramEnd"/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床。折叠式设计，操作简便，实用性强</w:t>
            </w:r>
            <w:r w:rsidRPr="007A2D5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Pr="007A2D53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陪护椅：要求椅子闭合工艺优良，皮质安全，软包样式，体验舒适；</w:t>
            </w:r>
          </w:p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Pr="007A2D53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要求提供陪护</w:t>
            </w:r>
            <w:proofErr w:type="gramStart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椅</w:t>
            </w:r>
            <w:proofErr w:type="gramEnd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出厂质量检测报告复印件；</w:t>
            </w:r>
          </w:p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要求智能锁采用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打开方式，保证开锁快、操作简单、稳定好用；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合同期期内，提供产品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所有的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包修、包换服务。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提供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7*24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小时客</w:t>
            </w:r>
            <w:proofErr w:type="gramStart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服服务</w:t>
            </w:r>
            <w:proofErr w:type="gramEnd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热线，提供技术培训及技术支持；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提供数据可视化平台，服务数据透明；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软件后期运</w:t>
            </w:r>
            <w:proofErr w:type="gramStart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维要求</w:t>
            </w:r>
            <w:proofErr w:type="gramEnd"/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产品技术架构具备可拓展性、解耦性、稳定性；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可根据医院需求后期提供互联网医院、互联网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+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医疗、互联网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+</w:t>
            </w:r>
            <w:r w:rsidRPr="007A2D5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护理等软件开发，延展增值服务。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  <w:tr w:rsidR="005D74AD" w:rsidTr="00FD19D2">
        <w:trPr>
          <w:trHeight w:val="74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Pr="007A2D53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*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病人家属使用手机开锁使用一次（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12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小时以内）收费，医院向提供共享陪护</w:t>
            </w:r>
            <w:proofErr w:type="gramStart"/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椅</w:t>
            </w:r>
            <w:proofErr w:type="gramEnd"/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厂商固定收取场地使用费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（每年不低于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万元）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，按每张陪护</w:t>
            </w:r>
            <w:proofErr w:type="gramStart"/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椅</w:t>
            </w:r>
            <w:proofErr w:type="gramEnd"/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使用一次收取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20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元以内计</w:t>
            </w:r>
            <w:r w:rsidRPr="001C4823"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（当天病人家属未开锁使用不收取）。</w:t>
            </w:r>
          </w:p>
          <w:p w:rsidR="005D74AD" w:rsidRDefault="005D74AD" w:rsidP="00FD19D2">
            <w:pPr>
              <w:widowControl/>
              <w:spacing w:line="360" w:lineRule="auto"/>
              <w:jc w:val="left"/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AD" w:rsidRDefault="005D74AD" w:rsidP="005D74AD">
            <w:pPr>
              <w:spacing w:beforeLines="20" w:afterLines="20" w:line="360" w:lineRule="auto"/>
            </w:pPr>
          </w:p>
        </w:tc>
      </w:tr>
    </w:tbl>
    <w:p w:rsidR="00041B24" w:rsidRDefault="005D74AD">
      <w:r w:rsidRPr="00B74978">
        <w:rPr>
          <w:rFonts w:ascii="宋体" w:hAnsi="宋体" w:hint="eastAsia"/>
          <w:color w:val="000000"/>
          <w:sz w:val="28"/>
          <w:szCs w:val="28"/>
        </w:rPr>
        <w:lastRenderedPageBreak/>
        <w:t>*项目必须满足或正偏差</w:t>
      </w:r>
    </w:p>
    <w:sectPr w:rsidR="00041B24" w:rsidSect="0004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84" w:rsidRDefault="00435684" w:rsidP="005D74AD">
      <w:r>
        <w:separator/>
      </w:r>
    </w:p>
  </w:endnote>
  <w:endnote w:type="continuationSeparator" w:id="0">
    <w:p w:rsidR="00435684" w:rsidRDefault="00435684" w:rsidP="005D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84" w:rsidRDefault="00435684" w:rsidP="005D74AD">
      <w:r>
        <w:separator/>
      </w:r>
    </w:p>
  </w:footnote>
  <w:footnote w:type="continuationSeparator" w:id="0">
    <w:p w:rsidR="00435684" w:rsidRDefault="00435684" w:rsidP="005D7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28DA"/>
    <w:multiLevelType w:val="hybridMultilevel"/>
    <w:tmpl w:val="B6485A1C"/>
    <w:lvl w:ilvl="0" w:tplc="0EDA136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4AD"/>
    <w:rsid w:val="00041B24"/>
    <w:rsid w:val="00435684"/>
    <w:rsid w:val="005D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4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4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2021-11-08T08:03:00Z</dcterms:created>
  <dcterms:modified xsi:type="dcterms:W3CDTF">2021-11-08T08:04:00Z</dcterms:modified>
</cp:coreProperties>
</file>