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148E" w14:textId="77777777" w:rsidR="00F56C9B" w:rsidRDefault="00F56C9B" w:rsidP="00F56C9B">
      <w:pPr>
        <w:spacing w:line="276" w:lineRule="auto"/>
        <w:ind w:firstLine="555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NOVA血流分析软件项目技术参数要求</w:t>
      </w:r>
    </w:p>
    <w:p w14:paraId="52851FB7" w14:textId="3BE343C1" w:rsidR="00F56C9B" w:rsidRDefault="000D3C38" w:rsidP="00F56C9B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仿宋_GB2312"/>
          <w:b/>
          <w:bCs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bCs/>
          <w:sz w:val="21"/>
          <w:szCs w:val="21"/>
        </w:rPr>
        <w:t>一</w:t>
      </w:r>
      <w:r w:rsidR="00F56C9B">
        <w:rPr>
          <w:rFonts w:ascii="微软雅黑" w:eastAsia="微软雅黑" w:hAnsi="微软雅黑" w:cs="仿宋_GB2312" w:hint="eastAsia"/>
          <w:b/>
          <w:bCs/>
          <w:sz w:val="21"/>
          <w:szCs w:val="21"/>
        </w:rPr>
        <w:t>、总体要求</w:t>
      </w:r>
    </w:p>
    <w:p w14:paraId="581E995A" w14:textId="77777777" w:rsidR="00F56C9B" w:rsidRDefault="00F56C9B" w:rsidP="00F56C9B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/>
          <w:kern w:val="0"/>
          <w:sz w:val="21"/>
          <w:szCs w:val="21"/>
        </w:rPr>
      </w:pPr>
      <w:r>
        <w:rPr>
          <w:rFonts w:ascii="微软雅黑" w:eastAsia="微软雅黑" w:hAnsi="微软雅黑" w:cs="宋体" w:hint="eastAsia"/>
          <w:kern w:val="0"/>
          <w:sz w:val="21"/>
          <w:szCs w:val="21"/>
        </w:rPr>
        <w:t>投标人须提供清晰、明确的系统设计方案和架构说明，包括各软件模块的性能、功能和数量，以及依赖的硬件、网络、操作系统、数据库等条件，并能提供合理的服务器、存储的分配方案，提供完备的数据备份、数据迁移、容灾及应急解决方案。具体要求如下：</w:t>
      </w:r>
    </w:p>
    <w:p w14:paraId="28EE04C9" w14:textId="77777777" w:rsidR="00F56C9B" w:rsidRDefault="00F56C9B" w:rsidP="00F56C9B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/>
          <w:kern w:val="0"/>
          <w:sz w:val="21"/>
          <w:szCs w:val="21"/>
        </w:rPr>
      </w:pPr>
      <w:r>
        <w:rPr>
          <w:rFonts w:ascii="微软雅黑" w:eastAsia="微软雅黑" w:hAnsi="微软雅黑" w:cs="宋体" w:hint="eastAsia"/>
          <w:kern w:val="0"/>
          <w:sz w:val="21"/>
          <w:szCs w:val="21"/>
        </w:rPr>
        <w:t>1、项目建设内容中所列的软件建设模块和具体内容不能有任何缺失，否则甲方有权拒绝验收。</w:t>
      </w:r>
    </w:p>
    <w:p w14:paraId="4E3A6CDC" w14:textId="77777777" w:rsidR="00F56C9B" w:rsidRDefault="00F56C9B" w:rsidP="00F56C9B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/>
          <w:kern w:val="0"/>
          <w:sz w:val="21"/>
          <w:szCs w:val="21"/>
        </w:rPr>
      </w:pPr>
      <w:r>
        <w:rPr>
          <w:rFonts w:ascii="微软雅黑" w:eastAsia="微软雅黑" w:hAnsi="微软雅黑" w:cs="宋体" w:hint="eastAsia"/>
          <w:kern w:val="0"/>
          <w:sz w:val="21"/>
          <w:szCs w:val="21"/>
        </w:rPr>
        <w:t>2、安装和实施之后，提供对应用人员和医院维护、管理人员进行培训。</w:t>
      </w:r>
    </w:p>
    <w:p w14:paraId="326F0598" w14:textId="77777777" w:rsidR="00F56C9B" w:rsidRDefault="00F56C9B" w:rsidP="00F56C9B">
      <w:pPr>
        <w:spacing w:line="276" w:lineRule="auto"/>
        <w:outlineLvl w:val="0"/>
        <w:rPr>
          <w:rFonts w:ascii="微软雅黑" w:eastAsia="微软雅黑" w:hAnsi="微软雅黑" w:cs="仿宋_GB2312"/>
          <w:bCs/>
          <w:sz w:val="21"/>
          <w:szCs w:val="21"/>
        </w:rPr>
      </w:pPr>
      <w:r>
        <w:rPr>
          <w:rFonts w:ascii="微软雅黑" w:eastAsia="微软雅黑" w:hAnsi="微软雅黑" w:cs="仿宋_GB2312" w:hint="eastAsia"/>
          <w:bCs/>
          <w:sz w:val="21"/>
          <w:szCs w:val="21"/>
        </w:rPr>
        <w:t>3、本项目软件至少提供1年免费维保服务，硬件至少提供1年免费维保服务</w:t>
      </w:r>
    </w:p>
    <w:p w14:paraId="2953B24F" w14:textId="14C0FB48" w:rsidR="00F56C9B" w:rsidRPr="000D3C38" w:rsidRDefault="00F56C9B" w:rsidP="00F56C9B">
      <w:pPr>
        <w:widowControl/>
        <w:suppressAutoHyphens w:val="0"/>
        <w:overflowPunct/>
        <w:autoSpaceDE/>
        <w:autoSpaceDN/>
        <w:spacing w:line="276" w:lineRule="auto"/>
        <w:jc w:val="left"/>
        <w:textAlignment w:val="auto"/>
        <w:rPr>
          <w:rFonts w:ascii="微软雅黑" w:eastAsia="微软雅黑" w:hAnsi="微软雅黑" w:cs="宋体" w:hint="eastAsia"/>
          <w:b/>
          <w:kern w:val="0"/>
          <w:sz w:val="21"/>
          <w:szCs w:val="21"/>
        </w:rPr>
      </w:pPr>
      <w:r>
        <w:rPr>
          <w:rFonts w:ascii="微软雅黑" w:eastAsia="微软雅黑" w:hAnsi="微软雅黑" w:cs="宋体" w:hint="eastAsia"/>
          <w:b/>
          <w:kern w:val="0"/>
          <w:sz w:val="21"/>
          <w:szCs w:val="21"/>
        </w:rPr>
        <w:t>注：项目总体要求为必须满足的要求，最终将作为条款写入合同。</w:t>
      </w:r>
    </w:p>
    <w:p w14:paraId="0AEC4CAE" w14:textId="78010567" w:rsidR="00F56C9B" w:rsidRDefault="000D3C38" w:rsidP="00F56C9B">
      <w:pPr>
        <w:spacing w:line="276" w:lineRule="auto"/>
        <w:outlineLvl w:val="0"/>
        <w:rPr>
          <w:rFonts w:ascii="微软雅黑" w:eastAsia="微软雅黑" w:hAnsi="微软雅黑" w:cs="仿宋_GB2312"/>
          <w:b/>
          <w:bCs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bCs/>
          <w:sz w:val="21"/>
          <w:szCs w:val="21"/>
        </w:rPr>
        <w:t>二</w:t>
      </w:r>
      <w:r w:rsidR="00F56C9B">
        <w:rPr>
          <w:rFonts w:ascii="微软雅黑" w:eastAsia="微软雅黑" w:hAnsi="微软雅黑" w:cs="仿宋_GB2312" w:hint="eastAsia"/>
          <w:b/>
          <w:bCs/>
          <w:sz w:val="21"/>
          <w:szCs w:val="21"/>
        </w:rPr>
        <w:t>、采购内容</w:t>
      </w:r>
    </w:p>
    <w:tbl>
      <w:tblPr>
        <w:tblpPr w:leftFromText="180" w:rightFromText="180" w:vertAnchor="text" w:horzAnchor="margin" w:tblpXSpec="center" w:tblpY="110"/>
        <w:tblW w:w="8715" w:type="dxa"/>
        <w:tblLayout w:type="fixed"/>
        <w:tblLook w:val="04A0" w:firstRow="1" w:lastRow="0" w:firstColumn="1" w:lastColumn="0" w:noHBand="0" w:noVBand="1"/>
      </w:tblPr>
      <w:tblGrid>
        <w:gridCol w:w="993"/>
        <w:gridCol w:w="1660"/>
        <w:gridCol w:w="2693"/>
        <w:gridCol w:w="1951"/>
        <w:gridCol w:w="1418"/>
      </w:tblGrid>
      <w:tr w:rsidR="00F56C9B" w14:paraId="44718D0A" w14:textId="77777777" w:rsidTr="006D527A">
        <w:trPr>
          <w:trHeight w:hRule="exact" w:val="42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669BB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序号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52FF73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模块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EDAC8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产品名称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C1C2C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功能描述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91A4F1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数量（套）</w:t>
            </w:r>
          </w:p>
        </w:tc>
      </w:tr>
      <w:tr w:rsidR="00F56C9B" w14:paraId="4AE76869" w14:textId="77777777" w:rsidTr="006D527A">
        <w:trPr>
          <w:trHeight w:hRule="exact" w:val="42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3C8A27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8CEBFC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软件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5F904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血流分析软件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6ED975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详见技术要求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93085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1</w:t>
            </w:r>
          </w:p>
        </w:tc>
      </w:tr>
      <w:tr w:rsidR="00F56C9B" w14:paraId="3DB0146B" w14:textId="77777777" w:rsidTr="006D527A">
        <w:trPr>
          <w:trHeight w:hRule="exact" w:val="42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9D54FE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1</w:t>
            </w: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D26DBC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 w:hint="eastAsia"/>
                <w:bCs/>
              </w:rPr>
              <w:t>硬件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C8C0DA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专业笔记本电脑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9B5944" w14:textId="77777777" w:rsidR="00F56C9B" w:rsidRDefault="00F56C9B" w:rsidP="006D527A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Cs/>
              </w:rPr>
              <w:t>详见技术要求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C5905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="宋体" w:eastAsia="宋体" w:hAnsi="宋体"/>
                <w:bCs/>
              </w:rPr>
              <w:t>1</w:t>
            </w:r>
          </w:p>
        </w:tc>
      </w:tr>
      <w:tr w:rsidR="00F56C9B" w14:paraId="1A726768" w14:textId="77777777" w:rsidTr="006D527A">
        <w:trPr>
          <w:trHeight w:hRule="exact" w:val="426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C339A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44F8C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系统集成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0C74F6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软件的安装与培训</w:t>
            </w:r>
          </w:p>
        </w:tc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01008" w14:textId="77777777" w:rsidR="00F56C9B" w:rsidRDefault="00F56C9B" w:rsidP="006D527A">
            <w:pPr>
              <w:rPr>
                <w:rFonts w:ascii="宋体" w:eastAsia="宋体" w:hAnsi="宋体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3D6C1" w14:textId="77777777" w:rsidR="00F56C9B" w:rsidRDefault="00F56C9B" w:rsidP="006D527A">
            <w:pPr>
              <w:rPr>
                <w:rFonts w:ascii="宋体" w:eastAsia="宋体" w:hAnsi="宋体"/>
                <w:bCs/>
              </w:rPr>
            </w:pPr>
          </w:p>
        </w:tc>
      </w:tr>
    </w:tbl>
    <w:p w14:paraId="1D648298" w14:textId="2503903B" w:rsidR="00F56C9B" w:rsidRDefault="00F56C9B" w:rsidP="00F56C9B">
      <w:pPr>
        <w:spacing w:line="276" w:lineRule="auto"/>
        <w:outlineLvl w:val="0"/>
        <w:rPr>
          <w:rFonts w:ascii="微软雅黑" w:eastAsia="微软雅黑" w:hAnsi="微软雅黑" w:cs="仿宋_GB2312" w:hint="eastAsia"/>
          <w:b/>
          <w:bCs/>
          <w:sz w:val="21"/>
          <w:szCs w:val="21"/>
        </w:rPr>
      </w:pPr>
    </w:p>
    <w:p w14:paraId="6648E83C" w14:textId="4CF1D0BA" w:rsidR="00F56C9B" w:rsidRDefault="000D3C38" w:rsidP="00F56C9B">
      <w:pPr>
        <w:spacing w:line="276" w:lineRule="auto"/>
        <w:outlineLvl w:val="0"/>
        <w:rPr>
          <w:rFonts w:ascii="微软雅黑" w:eastAsia="微软雅黑" w:hAnsi="微软雅黑" w:cs="仿宋_GB2312"/>
          <w:b/>
          <w:bCs/>
          <w:sz w:val="21"/>
          <w:szCs w:val="21"/>
        </w:rPr>
      </w:pPr>
      <w:r>
        <w:rPr>
          <w:rFonts w:ascii="微软雅黑" w:eastAsia="微软雅黑" w:hAnsi="微软雅黑" w:cs="仿宋_GB2312" w:hint="eastAsia"/>
          <w:b/>
          <w:bCs/>
          <w:sz w:val="21"/>
          <w:szCs w:val="21"/>
        </w:rPr>
        <w:t>三</w:t>
      </w:r>
      <w:r w:rsidR="00F56C9B">
        <w:rPr>
          <w:rFonts w:ascii="微软雅黑" w:eastAsia="微软雅黑" w:hAnsi="微软雅黑" w:cs="仿宋_GB2312"/>
          <w:b/>
          <w:bCs/>
          <w:sz w:val="21"/>
          <w:szCs w:val="21"/>
        </w:rPr>
        <w:t>、</w:t>
      </w:r>
      <w:r w:rsidR="00F56C9B">
        <w:rPr>
          <w:rFonts w:ascii="微软雅黑" w:eastAsia="微软雅黑" w:hAnsi="微软雅黑" w:cs="仿宋_GB2312" w:hint="eastAsia"/>
          <w:b/>
          <w:bCs/>
          <w:sz w:val="21"/>
          <w:szCs w:val="21"/>
        </w:rPr>
        <w:t>技术参数要求</w:t>
      </w:r>
    </w:p>
    <w:p w14:paraId="16023033" w14:textId="77777777" w:rsidR="00F56C9B" w:rsidRDefault="00F56C9B" w:rsidP="00F56C9B">
      <w:pPr>
        <w:spacing w:before="62" w:line="276" w:lineRule="auto"/>
        <w:ind w:firstLineChars="200" w:firstLine="42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说明：标“★”项为必选项，不满足者直接废标，标“▲”为重要技术参数指标，非废标项。</w:t>
      </w:r>
    </w:p>
    <w:p w14:paraId="6CFFC54E" w14:textId="77777777" w:rsidR="00F56C9B" w:rsidRDefault="00F56C9B" w:rsidP="00F56C9B">
      <w:pPr>
        <w:numPr>
          <w:ilvl w:val="0"/>
          <w:numId w:val="1"/>
        </w:numPr>
        <w:spacing w:before="62" w:line="276" w:lineRule="auto"/>
        <w:rPr>
          <w:rFonts w:ascii="微软雅黑" w:eastAsia="微软雅黑" w:hAnsi="微软雅黑"/>
          <w:b/>
          <w:bCs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NOVA系统</w:t>
      </w:r>
    </w:p>
    <w:tbl>
      <w:tblPr>
        <w:tblW w:w="8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260"/>
      </w:tblGrid>
      <w:tr w:rsidR="00F56C9B" w14:paraId="398A6410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4124B1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296EBE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技术要求规格</w:t>
            </w:r>
          </w:p>
        </w:tc>
      </w:tr>
      <w:tr w:rsidR="00F56C9B" w14:paraId="72B6DD4D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D2D892A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1.1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F3D173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主要模块</w:t>
            </w:r>
          </w:p>
        </w:tc>
      </w:tr>
      <w:tr w:rsidR="00F56C9B" w14:paraId="3391B3C9" w14:textId="77777777" w:rsidTr="006D527A">
        <w:trPr>
          <w:trHeight w:val="9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C54B979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95C4362" w14:textId="558F0C44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管指定（3D模型）模块：能够建立易于识别和掌握的3D图像。采用时间飞跃图像建立3D图像，在3D图像上可选择所需测量血管的测量位置，并自动确定切面使之与血管垂直。在选择感兴趣血管的测量位置，并确定/标记出切面后，相关的指定参数自动传送至核磁扫描仪。</w:t>
            </w:r>
          </w:p>
        </w:tc>
      </w:tr>
      <w:tr w:rsidR="00F56C9B" w14:paraId="6AD72D08" w14:textId="77777777" w:rsidTr="006D527A">
        <w:trPr>
          <w:trHeight w:val="14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7AAEDCC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1.1.2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371ABC2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血流分析（3D 血流）模块：通过3D模型中的PCMR数据进行血流计算。通过PCMR提供的幅度和相位图像及3D切面自动计算颜色编码显示的速度图像。3D 血流处理一个心动周期内PCMR图像，自动测定血管边缘，或“轮廓”。在3D图像中显示的血管切片位置指示血管内血流测量位置。血管血流方向也同时显示在3D图像中。全部血管均经过处理后，3D 血流将血流结果保存至患者报告。如果需要，核磁技术人员或审查员可对报告添加注释。然后将报告提交放射科医生进行审查。</w:t>
            </w:r>
          </w:p>
        </w:tc>
      </w:tr>
      <w:tr w:rsidR="00F56C9B" w14:paraId="47690130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BE779F9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1.1.3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A3F3F37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报告审查模块：可用于审查3D血流报告的程序。还可对任何血管添加注释。</w:t>
            </w:r>
          </w:p>
        </w:tc>
      </w:tr>
      <w:tr w:rsidR="00F56C9B" w14:paraId="6A9AD2EF" w14:textId="77777777" w:rsidTr="006D527A">
        <w:trPr>
          <w:trHeight w:val="73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25F70F8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1.1.4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27DAE77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告浏览模块：可显示3D图像和血流结果的报告。相关医生可检查可旋转的3D图像，查看任何感兴趣血管上进行血流测量的切面位置。医生还可检查报告中任何或全部血管的3D/4D结合图像中血管的解剖结构和血流动力学数据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</w:t>
            </w:r>
          </w:p>
        </w:tc>
      </w:tr>
      <w:tr w:rsidR="00F56C9B" w14:paraId="75DBF3E1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9B1482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2.1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86E9877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血流报告可提供以下信息：</w:t>
            </w:r>
          </w:p>
        </w:tc>
      </w:tr>
      <w:tr w:rsidR="00F56C9B" w14:paraId="6FD1417E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227F919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2.1.1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28BFF63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3D/4D图像</w:t>
            </w:r>
          </w:p>
        </w:tc>
      </w:tr>
      <w:tr w:rsidR="00F56C9B" w14:paraId="7BE54AA7" w14:textId="77777777" w:rsidTr="006D527A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9CA7862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2.1.2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77919F2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图形血管地图，描绘已测量的头部、颈部、肾脏和下肢的主要动脉，及相关血流速度；当前查看的血管在地图上会高亮显示。</w:t>
            </w:r>
          </w:p>
        </w:tc>
      </w:tr>
      <w:tr w:rsidR="00F56C9B" w14:paraId="2B08A5B5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66DDEAF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2.1.3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0049658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血流方向。</w:t>
            </w:r>
          </w:p>
        </w:tc>
      </w:tr>
      <w:tr w:rsidR="00F56C9B" w14:paraId="1EFF9B8D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5C9CE46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2.1.4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9FB0BC7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血管实测VFR值和血流正常范围参考值。</w:t>
            </w:r>
          </w:p>
        </w:tc>
      </w:tr>
      <w:tr w:rsidR="00F56C9B" w14:paraId="25E2F917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FF23EC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2.1.5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11FB50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当前血管的血流曲线（波形）指示在心动周期中的搏动血流。</w:t>
            </w:r>
          </w:p>
        </w:tc>
      </w:tr>
      <w:tr w:rsidR="00F56C9B" w14:paraId="6DA43E70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F7AB6B5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2.1.6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1BFFEF0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当前血管相关切面的快照（如果需要）和3D图像。</w:t>
            </w:r>
          </w:p>
        </w:tc>
      </w:tr>
      <w:tr w:rsidR="00F56C9B" w14:paraId="303A3B28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0FC3543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2.1.7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943ECD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经审查员核准报告的，与任何被忽略血管相关的全部评论和注释</w:t>
            </w:r>
          </w:p>
        </w:tc>
      </w:tr>
      <w:tr w:rsidR="00F56C9B" w14:paraId="71DBE372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4FC2A99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3.1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8FB0AD9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审查员可对每个协议血管的以下评估：</w:t>
            </w:r>
          </w:p>
        </w:tc>
      </w:tr>
      <w:tr w:rsidR="00F56C9B" w14:paraId="07816FE2" w14:textId="77777777" w:rsidTr="006D527A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BB18A99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51EBE91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血管识别和切面位置：检查3D图像上显示的切面是否在正确的血管上，且垂直于血管的纵轴；确保快照是可接受的（方向和切面正确）。</w:t>
            </w:r>
          </w:p>
        </w:tc>
      </w:tr>
      <w:tr w:rsidR="00F56C9B" w14:paraId="729A1CCD" w14:textId="77777777" w:rsidTr="006D527A">
        <w:trPr>
          <w:trHeight w:val="72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BADF537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3.1.2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A4F6BB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轮廓： 检查每个切面的轮廓外形是否可接受，特别是速度图像上的；寻找异常，例如血管不圆，或不准确，例如轮廓抓到另一个结构。检查背景值是否适当，并非异常高</w:t>
            </w:r>
          </w:p>
        </w:tc>
      </w:tr>
      <w:tr w:rsidR="00F56C9B" w14:paraId="1A8106FE" w14:textId="77777777" w:rsidTr="006D527A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D4FDF82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3.1.3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C3E3B98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PCMR图像系列： 检查血管是否位于血流ROI的中间，且血流ROI的轮廓显示是否是正确的尺寸；如果可以的话，检查背景ROI是否在静止的组织上。</w:t>
            </w:r>
          </w:p>
        </w:tc>
      </w:tr>
      <w:tr w:rsidR="00F56C9B" w14:paraId="10895B5D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2F610C5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3.1.4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4EE2EE2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波形： 检查VFR波形是否平滑，并清除的反映周围门控典型的舒张和收缩血流。</w:t>
            </w:r>
          </w:p>
        </w:tc>
      </w:tr>
      <w:tr w:rsidR="00F56C9B" w14:paraId="3E75F706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082A84D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3.1.5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F7F3737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血流方向： 检查血管地图上的血流方向，查看其是否与NOVA的3D血流方向一致。</w:t>
            </w:r>
          </w:p>
        </w:tc>
      </w:tr>
      <w:tr w:rsidR="00F56C9B" w14:paraId="7FE75CA0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926F71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4.1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2CA2481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每个报告都由以下6个布局或视图组成：</w:t>
            </w:r>
          </w:p>
        </w:tc>
      </w:tr>
      <w:tr w:rsidR="00F56C9B" w14:paraId="614E8F45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9D95850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4.1.1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1DEE5F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地图 – 血管系统的示意图，对”处理中”的检查血管及其血流值进行描述。</w:t>
            </w:r>
          </w:p>
        </w:tc>
      </w:tr>
      <w:tr w:rsidR="00F56C9B" w14:paraId="012A8145" w14:textId="77777777" w:rsidTr="006D527A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DDB4553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4.1.2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FFF5345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3D/4D – 与当前血管切面相关的3D图像，及以血管切面水平上对血管血流速度的4D动态显示。</w:t>
            </w:r>
          </w:p>
        </w:tc>
      </w:tr>
      <w:tr w:rsidR="00F56C9B" w14:paraId="4FB9986A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6ADE9A4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4.1.3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8E90D8C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基准线 – 对患者容积血流速度和每个协议血管参考范围的描述。</w:t>
            </w:r>
          </w:p>
        </w:tc>
      </w:tr>
      <w:tr w:rsidR="00F56C9B" w14:paraId="61AAA517" w14:textId="77777777" w:rsidTr="006D527A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E18EB35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4.1.4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D041BC8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血流概述 – 对于每个血管，显示一个心动周期内指定切面位置上的波形和相关VFR，以及当前血管的快照。</w:t>
            </w:r>
          </w:p>
        </w:tc>
      </w:tr>
      <w:tr w:rsidR="00F56C9B" w14:paraId="3AA9A4D0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A8C5099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4.1.5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3FCF758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波形 – VFR波形（也被称作XY平面图或血流图表），对容积血流速度进行描述。</w:t>
            </w:r>
          </w:p>
        </w:tc>
      </w:tr>
      <w:tr w:rsidR="00F56C9B" w14:paraId="07930511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924A219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4.1.6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D6B4717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注释 – 与任何忽略血管相关的注释，和/或适用于整个报告的一般注释。</w:t>
            </w:r>
          </w:p>
        </w:tc>
      </w:tr>
      <w:tr w:rsidR="00F56C9B" w14:paraId="3E3DEE82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E360A22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5.1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A2F9397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其他功能</w:t>
            </w:r>
          </w:p>
        </w:tc>
      </w:tr>
      <w:tr w:rsidR="00F56C9B" w14:paraId="776546BF" w14:textId="77777777" w:rsidTr="006D527A">
        <w:trPr>
          <w:trHeight w:val="4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8F3C538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5.1.1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AE1E6EF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可提供血管内容积血流速度（VFR）值误差不超过±10%，提供的VFR值以单位（ml/min）进行报告。</w:t>
            </w:r>
          </w:p>
        </w:tc>
      </w:tr>
      <w:tr w:rsidR="00F56C9B" w14:paraId="45DE56CD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3580B32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5.1.2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3B22FBD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该软件具有病案信息管理功能。</w:t>
            </w:r>
          </w:p>
        </w:tc>
      </w:tr>
      <w:tr w:rsidR="00F56C9B" w14:paraId="2D55E829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B4DAF3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5.1.3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E408C5F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使用血管扩张剂前后测量结果对比功能。</w:t>
            </w:r>
          </w:p>
        </w:tc>
      </w:tr>
      <w:tr w:rsidR="00F56C9B" w14:paraId="15D4ABC9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3B849F4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5.1.4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FFA0668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可提供血管容积血流正常范围值参考功能。</w:t>
            </w:r>
          </w:p>
        </w:tc>
      </w:tr>
      <w:tr w:rsidR="00F56C9B" w14:paraId="2BDCBE08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CEF5FE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5.1.5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0BFDF0D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颅内动、静脉血管内容积血流速度测量并显示功能。</w:t>
            </w:r>
          </w:p>
        </w:tc>
      </w:tr>
      <w:tr w:rsidR="00F56C9B" w14:paraId="039479F8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E72F73F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5.1.6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840A86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颅内动、静脉血管内血流方向测定并显示功能。</w:t>
            </w:r>
          </w:p>
        </w:tc>
      </w:tr>
      <w:tr w:rsidR="00F56C9B" w14:paraId="71E0A92A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217D6EA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5.1.7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79CB536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自检核查及提示纠正功能。</w:t>
            </w:r>
          </w:p>
        </w:tc>
      </w:tr>
      <w:tr w:rsidR="00F56C9B" w14:paraId="147A067D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C69436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5.1.8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730C172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1"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与PACS系统兼容。 </w:t>
            </w:r>
          </w:p>
        </w:tc>
      </w:tr>
      <w:tr w:rsidR="00F56C9B" w14:paraId="3DC12142" w14:textId="77777777" w:rsidTr="006D527A">
        <w:trPr>
          <w:trHeight w:val="37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857953F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5.1.9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3054F54" w14:textId="77777777" w:rsidR="00F56C9B" w:rsidRDefault="00F56C9B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同一患者前后检查结果对比功能。</w:t>
            </w:r>
          </w:p>
        </w:tc>
      </w:tr>
    </w:tbl>
    <w:p w14:paraId="3525AF5A" w14:textId="77777777" w:rsidR="00F56C9B" w:rsidRDefault="00F56C9B" w:rsidP="00F56C9B">
      <w:pPr>
        <w:spacing w:before="62" w:line="276" w:lineRule="auto"/>
        <w:rPr>
          <w:rFonts w:ascii="微软雅黑" w:eastAsia="微软雅黑" w:hAnsi="微软雅黑"/>
          <w:b/>
          <w:bCs/>
          <w:color w:val="000000"/>
          <w:sz w:val="20"/>
          <w:szCs w:val="20"/>
        </w:rPr>
      </w:pPr>
    </w:p>
    <w:p w14:paraId="1EC8DE1E" w14:textId="77777777" w:rsidR="009404D0" w:rsidRDefault="009404D0" w:rsidP="009404D0">
      <w:pPr>
        <w:spacing w:before="62" w:line="276" w:lineRule="auto"/>
        <w:rPr>
          <w:rFonts w:ascii="微软雅黑" w:eastAsia="微软雅黑" w:hAnsi="微软雅黑"/>
          <w:b/>
          <w:bCs/>
          <w:color w:val="000000"/>
          <w:sz w:val="20"/>
          <w:szCs w:val="20"/>
        </w:rPr>
      </w:pPr>
      <w:r>
        <w:rPr>
          <w:rFonts w:ascii="微软雅黑" w:eastAsia="微软雅黑" w:hAnsi="微软雅黑" w:hint="eastAsia"/>
          <w:b/>
          <w:bCs/>
          <w:color w:val="000000"/>
          <w:sz w:val="20"/>
          <w:szCs w:val="20"/>
        </w:rPr>
        <w:t>2、硬件</w:t>
      </w:r>
    </w:p>
    <w:tbl>
      <w:tblPr>
        <w:tblW w:w="86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406"/>
        <w:gridCol w:w="5175"/>
      </w:tblGrid>
      <w:tr w:rsidR="009404D0" w14:paraId="5A6D62D6" w14:textId="77777777" w:rsidTr="006D527A">
        <w:trPr>
          <w:trHeight w:val="27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AFDD767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173D4E3B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指标项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5EEEFAC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技术指标要求</w:t>
            </w:r>
          </w:p>
        </w:tc>
      </w:tr>
      <w:tr w:rsidR="009404D0" w14:paraId="26BCC548" w14:textId="77777777" w:rsidTr="006D527A">
        <w:trPr>
          <w:trHeight w:val="27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75A547" w14:textId="77777777" w:rsidR="009404D0" w:rsidRDefault="009404D0" w:rsidP="006D527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9526019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专业笔记本电脑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83D679D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配置专业NOVA系统</w:t>
            </w:r>
          </w:p>
        </w:tc>
      </w:tr>
      <w:tr w:rsidR="009404D0" w14:paraId="5B33D81A" w14:textId="77777777" w:rsidTr="006D527A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92D6E" w14:textId="77777777" w:rsidR="009404D0" w:rsidRDefault="009404D0" w:rsidP="006D527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680995F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处理器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E88A521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2.5GHz</w:t>
            </w:r>
          </w:p>
        </w:tc>
      </w:tr>
      <w:tr w:rsidR="009404D0" w14:paraId="3B0F0E1C" w14:textId="77777777" w:rsidTr="006D527A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633AF" w14:textId="77777777" w:rsidR="009404D0" w:rsidRDefault="009404D0" w:rsidP="006D527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629C365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内存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3B39FF97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GB</w:t>
            </w:r>
          </w:p>
        </w:tc>
      </w:tr>
      <w:tr w:rsidR="009404D0" w14:paraId="492F2E44" w14:textId="77777777" w:rsidTr="006D527A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D223C" w14:textId="77777777" w:rsidR="009404D0" w:rsidRDefault="009404D0" w:rsidP="006D527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66373E5F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硬盘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060B5E6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500G</w:t>
            </w:r>
          </w:p>
        </w:tc>
      </w:tr>
      <w:tr w:rsidR="009404D0" w14:paraId="6C4E3BB2" w14:textId="77777777" w:rsidTr="006D527A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0ECE55" w14:textId="77777777" w:rsidR="009404D0" w:rsidRDefault="009404D0" w:rsidP="006D527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7D0E4E5E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显卡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8E174E5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4G独显</w:t>
            </w:r>
          </w:p>
        </w:tc>
      </w:tr>
      <w:tr w:rsidR="009404D0" w14:paraId="04F5FF08" w14:textId="77777777" w:rsidTr="006D527A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5518F3" w14:textId="77777777" w:rsidR="009404D0" w:rsidRDefault="009404D0" w:rsidP="006D527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2BAACA5E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专业电源适配器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52223271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与专业笔记本电脑匹配专业电源</w:t>
            </w:r>
          </w:p>
        </w:tc>
      </w:tr>
      <w:tr w:rsidR="009404D0" w14:paraId="0224807E" w14:textId="77777777" w:rsidTr="006D527A">
        <w:trPr>
          <w:trHeight w:val="27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45918C" w14:textId="77777777" w:rsidR="009404D0" w:rsidRDefault="009404D0" w:rsidP="006D527A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43ED982D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5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14:paraId="0CF3DAFB" w14:textId="77777777" w:rsidR="009404D0" w:rsidRDefault="009404D0" w:rsidP="006D527A">
            <w:pPr>
              <w:widowControl/>
              <w:textAlignment w:val="top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DVD+/RW,网卡适配器，USB加密狗</w:t>
            </w:r>
          </w:p>
        </w:tc>
      </w:tr>
    </w:tbl>
    <w:p w14:paraId="4EF3AB37" w14:textId="77777777" w:rsidR="0037764B" w:rsidRDefault="0037764B" w:rsidP="000D3C38">
      <w:pPr>
        <w:spacing w:before="62" w:line="276" w:lineRule="auto"/>
      </w:pPr>
    </w:p>
    <w:sectPr w:rsidR="0037764B" w:rsidSect="00EA1A6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489C9" w14:textId="77777777" w:rsidR="0043263F" w:rsidRDefault="0043263F" w:rsidP="000D3C38">
      <w:r>
        <w:separator/>
      </w:r>
    </w:p>
  </w:endnote>
  <w:endnote w:type="continuationSeparator" w:id="0">
    <w:p w14:paraId="74B1184C" w14:textId="77777777" w:rsidR="0043263F" w:rsidRDefault="0043263F" w:rsidP="000D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37A22" w14:textId="77777777" w:rsidR="0043263F" w:rsidRDefault="0043263F" w:rsidP="000D3C38">
      <w:r>
        <w:separator/>
      </w:r>
    </w:p>
  </w:footnote>
  <w:footnote w:type="continuationSeparator" w:id="0">
    <w:p w14:paraId="7BBA3DB7" w14:textId="77777777" w:rsidR="0043263F" w:rsidRDefault="0043263F" w:rsidP="000D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F9A040"/>
    <w:multiLevelType w:val="singleLevel"/>
    <w:tmpl w:val="70F9A040"/>
    <w:lvl w:ilvl="0">
      <w:start w:val="1"/>
      <w:numFmt w:val="decimal"/>
      <w:suff w:val="nothing"/>
      <w:lvlText w:val="%1、"/>
      <w:lvlJc w:val="left"/>
    </w:lvl>
  </w:abstractNum>
  <w:num w:numId="1" w16cid:durableId="2075003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C9B"/>
    <w:rsid w:val="000D3C38"/>
    <w:rsid w:val="00223E50"/>
    <w:rsid w:val="0037764B"/>
    <w:rsid w:val="003955B5"/>
    <w:rsid w:val="0043263F"/>
    <w:rsid w:val="0043615C"/>
    <w:rsid w:val="005A4618"/>
    <w:rsid w:val="00877EE2"/>
    <w:rsid w:val="008A42BB"/>
    <w:rsid w:val="009404D0"/>
    <w:rsid w:val="00A852A3"/>
    <w:rsid w:val="00B67BE7"/>
    <w:rsid w:val="00CC40D9"/>
    <w:rsid w:val="00DF451D"/>
    <w:rsid w:val="00EA1A68"/>
    <w:rsid w:val="00F5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9F250"/>
  <w15:docId w15:val="{5D929CAC-FEE0-4C94-8E07-15EC85394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C9B"/>
    <w:pPr>
      <w:widowControl w:val="0"/>
      <w:suppressAutoHyphens/>
      <w:overflowPunct w:val="0"/>
      <w:autoSpaceDE w:val="0"/>
      <w:autoSpaceDN w:val="0"/>
      <w:jc w:val="both"/>
      <w:textAlignment w:val="baseline"/>
    </w:pPr>
    <w:rPr>
      <w:rFonts w:ascii="Calibri" w:eastAsia="等线" w:hAnsi="Calibri" w:cs="Times New Roman"/>
      <w:kern w:val="3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3C38"/>
    <w:rPr>
      <w:rFonts w:ascii="Calibri" w:eastAsia="等线" w:hAnsi="Calibri" w:cs="Times New Roman"/>
      <w:kern w:val="3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3C38"/>
    <w:rPr>
      <w:rFonts w:ascii="Calibri" w:eastAsia="等线" w:hAnsi="Calibri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340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涛</dc:creator>
  <cp:keywords/>
  <dc:description/>
  <cp:lastModifiedBy>徐 妍雯</cp:lastModifiedBy>
  <cp:revision>6</cp:revision>
  <dcterms:created xsi:type="dcterms:W3CDTF">2021-07-21T02:49:00Z</dcterms:created>
  <dcterms:modified xsi:type="dcterms:W3CDTF">2022-07-25T01:32:00Z</dcterms:modified>
</cp:coreProperties>
</file>